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tasks.xml" ContentType="application/vnd.ms-office.documenttask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4E3129" w14:textId="283810E6" w:rsidR="002E626A" w:rsidRDefault="56B3A9B0" w:rsidP="5C0DE183">
      <w:pPr>
        <w:pStyle w:val="Tittel"/>
        <w:rPr>
          <w:rFonts w:ascii="Calibri" w:eastAsia="Calibri" w:hAnsi="Calibri" w:cs="Calibri"/>
          <w:b/>
          <w:bCs/>
          <w:color w:val="003087"/>
          <w:sz w:val="48"/>
          <w:szCs w:val="48"/>
        </w:rPr>
      </w:pPr>
      <w:r w:rsidRPr="5C0DE183">
        <w:rPr>
          <w:rFonts w:ascii="Calibri" w:eastAsia="Calibri" w:hAnsi="Calibri" w:cs="Calibri"/>
          <w:b/>
          <w:bCs/>
          <w:color w:val="003087"/>
        </w:rPr>
        <w:t>Notat</w:t>
      </w:r>
    </w:p>
    <w:p w14:paraId="15A5B9AA" w14:textId="6D2BAD29" w:rsidR="5C0DE183" w:rsidRDefault="5C0DE183" w:rsidP="5C0DE183"/>
    <w:tbl>
      <w:tblPr>
        <w:tblStyle w:val="Rutenettabelllys"/>
        <w:tblW w:w="0" w:type="auto"/>
        <w:tblBorders>
          <w:top w:val="none" w:sz="4" w:space="0" w:color="BFBFBF" w:themeColor="background1" w:themeShade="BF"/>
          <w:left w:val="none" w:sz="4" w:space="0" w:color="BFBFBF" w:themeColor="background1" w:themeShade="BF"/>
          <w:bottom w:val="none" w:sz="4" w:space="0" w:color="BFBFBF" w:themeColor="background1" w:themeShade="BF"/>
          <w:right w:val="none" w:sz="4" w:space="0" w:color="BFBFBF" w:themeColor="background1" w:themeShade="BF"/>
          <w:insideH w:val="none" w:sz="4" w:space="0" w:color="BFBFBF" w:themeColor="background1" w:themeShade="BF"/>
          <w:insideV w:val="none" w:sz="4" w:space="0" w:color="BFBFBF" w:themeColor="background1" w:themeShade="BF"/>
        </w:tblBorders>
        <w:tblLayout w:type="fixed"/>
        <w:tblLook w:val="06A0" w:firstRow="1" w:lastRow="0" w:firstColumn="1" w:lastColumn="0" w:noHBand="1" w:noVBand="1"/>
      </w:tblPr>
      <w:tblGrid>
        <w:gridCol w:w="1695"/>
        <w:gridCol w:w="7320"/>
      </w:tblGrid>
      <w:tr w:rsidR="5C0DE183" w14:paraId="63DF0F52" w14:textId="77777777" w:rsidTr="5C0DE183">
        <w:trPr>
          <w:trHeight w:val="300"/>
        </w:trPr>
        <w:tc>
          <w:tcPr>
            <w:tcW w:w="1695" w:type="dxa"/>
          </w:tcPr>
          <w:p w14:paraId="047AC429" w14:textId="7B68F03D" w:rsidR="372026B1" w:rsidRDefault="372026B1" w:rsidP="5C0DE183">
            <w:r>
              <w:t>Til:</w:t>
            </w:r>
          </w:p>
        </w:tc>
        <w:tc>
          <w:tcPr>
            <w:tcW w:w="7320" w:type="dxa"/>
          </w:tcPr>
          <w:p w14:paraId="1B9FBDC0" w14:textId="65CD7550" w:rsidR="75D344FC" w:rsidRDefault="002854B4" w:rsidP="5C0DE183">
            <w:r>
              <w:t>Helseforetakene i Helse Midt-Norge</w:t>
            </w:r>
          </w:p>
        </w:tc>
      </w:tr>
      <w:tr w:rsidR="5C0DE183" w14:paraId="1708D7A1" w14:textId="77777777" w:rsidTr="5C0DE183">
        <w:trPr>
          <w:trHeight w:val="300"/>
        </w:trPr>
        <w:tc>
          <w:tcPr>
            <w:tcW w:w="1695" w:type="dxa"/>
          </w:tcPr>
          <w:p w14:paraId="183CF010" w14:textId="697B6860" w:rsidR="372026B1" w:rsidRDefault="372026B1" w:rsidP="5C0DE183">
            <w:r>
              <w:t>Fra:</w:t>
            </w:r>
          </w:p>
        </w:tc>
        <w:tc>
          <w:tcPr>
            <w:tcW w:w="7320" w:type="dxa"/>
          </w:tcPr>
          <w:p w14:paraId="4D118D9D" w14:textId="252CD6B5" w:rsidR="75D344FC" w:rsidRDefault="002854B4" w:rsidP="5C0DE183">
            <w:r>
              <w:t>RHF v/organisasjonsavdelingen</w:t>
            </w:r>
          </w:p>
        </w:tc>
      </w:tr>
      <w:tr w:rsidR="5C0DE183" w14:paraId="1AC00FDC" w14:textId="77777777" w:rsidTr="5C0DE183">
        <w:trPr>
          <w:trHeight w:val="300"/>
        </w:trPr>
        <w:tc>
          <w:tcPr>
            <w:tcW w:w="1695" w:type="dxa"/>
          </w:tcPr>
          <w:p w14:paraId="2B3824FC" w14:textId="149BA87C" w:rsidR="372026B1" w:rsidRDefault="372026B1" w:rsidP="5C0DE183">
            <w:r>
              <w:t>Saksbehandler:</w:t>
            </w:r>
          </w:p>
        </w:tc>
        <w:tc>
          <w:tcPr>
            <w:tcW w:w="7320" w:type="dxa"/>
          </w:tcPr>
          <w:p w14:paraId="77353322" w14:textId="0B2D292E" w:rsidR="542D10DE" w:rsidRDefault="00A71C19" w:rsidP="5C0DE183">
            <w:r>
              <w:t>Mette Bjørgen</w:t>
            </w:r>
          </w:p>
        </w:tc>
      </w:tr>
      <w:tr w:rsidR="5C0DE183" w14:paraId="0344ABCF" w14:textId="77777777" w:rsidTr="5C0DE183">
        <w:trPr>
          <w:trHeight w:val="300"/>
        </w:trPr>
        <w:tc>
          <w:tcPr>
            <w:tcW w:w="1695" w:type="dxa"/>
          </w:tcPr>
          <w:p w14:paraId="47B2AE42" w14:textId="4334DD1A" w:rsidR="372026B1" w:rsidRDefault="372026B1" w:rsidP="5C0DE183">
            <w:r>
              <w:t>Dato:</w:t>
            </w:r>
          </w:p>
          <w:p w14:paraId="72BFE3C7" w14:textId="2B5BC382" w:rsidR="5C0DE183" w:rsidRDefault="5C0DE183" w:rsidP="5C0DE183"/>
        </w:tc>
        <w:tc>
          <w:tcPr>
            <w:tcW w:w="7320" w:type="dxa"/>
          </w:tcPr>
          <w:p w14:paraId="5EEF5334" w14:textId="5D1CBD1B" w:rsidR="7C42341A" w:rsidRDefault="00A71C19" w:rsidP="5C0DE183">
            <w:r>
              <w:t>21.03.25</w:t>
            </w:r>
          </w:p>
        </w:tc>
      </w:tr>
    </w:tbl>
    <w:p w14:paraId="588726BA" w14:textId="6E6B41E2" w:rsidR="5C0DE183" w:rsidRDefault="5C0DE183" w:rsidP="5C0DE183"/>
    <w:p w14:paraId="337BA735" w14:textId="5D90D874" w:rsidR="1A22FA11" w:rsidRDefault="002854B4" w:rsidP="5C0DE183">
      <w:pPr>
        <w:pStyle w:val="Overskrift1"/>
        <w:rPr>
          <w:rFonts w:ascii="Calibri" w:eastAsia="Calibri" w:hAnsi="Calibri" w:cs="Calibri"/>
          <w:b/>
          <w:bCs/>
          <w:color w:val="003087"/>
        </w:rPr>
      </w:pPr>
      <w:r>
        <w:rPr>
          <w:b/>
          <w:bCs/>
          <w:color w:val="003087"/>
        </w:rPr>
        <w:t>Informasjon om endringer i omstillingsprosedyren</w:t>
      </w:r>
    </w:p>
    <w:p w14:paraId="56DCEA96" w14:textId="57F54BA0" w:rsidR="5C0DE183" w:rsidRDefault="5C0DE183" w:rsidP="5C0DE183"/>
    <w:p w14:paraId="13B0B435" w14:textId="05F0E01B" w:rsidR="002854B4" w:rsidRPr="00A4145E" w:rsidRDefault="002854B4" w:rsidP="002854B4">
      <w:pPr>
        <w:rPr>
          <w:b/>
          <w:color w:val="1F4E79" w:themeColor="accent5" w:themeShade="80"/>
          <w:sz w:val="24"/>
          <w:szCs w:val="24"/>
        </w:rPr>
      </w:pPr>
      <w:r w:rsidRPr="00A4145E">
        <w:rPr>
          <w:b/>
          <w:color w:val="1F4E79" w:themeColor="accent5" w:themeShade="80"/>
          <w:sz w:val="24"/>
          <w:szCs w:val="24"/>
        </w:rPr>
        <w:t>Bakgrunn</w:t>
      </w:r>
    </w:p>
    <w:p w14:paraId="7CFE0DD2" w14:textId="7086217E" w:rsidR="002854B4" w:rsidRDefault="002854B4" w:rsidP="002854B4">
      <w:r>
        <w:t>Bakgrunnen for oppdateringen er en endring i arbeidsmiljøloven fra 1. januar 2024 og ny definisjon av konsernbegrepet (</w:t>
      </w:r>
      <w:r w:rsidR="005244FA">
        <w:t xml:space="preserve">aml. </w:t>
      </w:r>
      <w:r>
        <w:t>§</w:t>
      </w:r>
      <w:r w:rsidR="005244FA">
        <w:t xml:space="preserve"> </w:t>
      </w:r>
      <w:r>
        <w:t>8-4 (4)</w:t>
      </w:r>
      <w:r w:rsidR="005244FA">
        <w:t>)</w:t>
      </w:r>
      <w:r>
        <w:t xml:space="preserve">. </w:t>
      </w:r>
      <w:r w:rsidR="005244FA">
        <w:t>Det innebærer at a</w:t>
      </w:r>
      <w:r>
        <w:t xml:space="preserve">rbeidsgivers plikt til å tilby annet passende arbeid ved overtallighet og fortrinnsrett til ny ansettelse etter oppsigelse på grunn av virksomhetens forhold, utvides til å gjelde innenfor alle virksomheter som inngår i konsernet. </w:t>
      </w:r>
    </w:p>
    <w:p w14:paraId="7AF49769" w14:textId="620811EF" w:rsidR="002854B4" w:rsidRPr="00464236" w:rsidRDefault="002854B4" w:rsidP="002854B4">
      <w:r>
        <w:t xml:space="preserve">Det </w:t>
      </w:r>
      <w:r w:rsidR="005244FA">
        <w:t>vil si at fortrinnsrett grunnet omstilling</w:t>
      </w:r>
      <w:r>
        <w:t xml:space="preserve"> gjelder ikke bare i eget helseforetak</w:t>
      </w:r>
      <w:r w:rsidR="2763F921">
        <w:t>,</w:t>
      </w:r>
      <w:r>
        <w:t xml:space="preserve"> men i alle foretakene i Helse Midt-Norge. </w:t>
      </w:r>
    </w:p>
    <w:p w14:paraId="70325FAD" w14:textId="343E4CA1" w:rsidR="002854B4" w:rsidRDefault="00B45FBA" w:rsidP="002854B4">
      <w:r>
        <w:t>Dette n</w:t>
      </w:r>
      <w:r w:rsidR="00F73D21">
        <w:t>otatet beskriver</w:t>
      </w:r>
      <w:r w:rsidR="002854B4">
        <w:t xml:space="preserve"> hvilken betydning lovendringen har for </w:t>
      </w:r>
      <w:r w:rsidR="4DACBE62">
        <w:t>HMN</w:t>
      </w:r>
      <w:r w:rsidR="002854B4">
        <w:t xml:space="preserve"> og hvordan vi</w:t>
      </w:r>
      <w:r w:rsidR="00F73D21">
        <w:t xml:space="preserve"> rent praktisk kan</w:t>
      </w:r>
      <w:r w:rsidR="002854B4">
        <w:t xml:space="preserve"> følge opp dette. </w:t>
      </w:r>
      <w:r w:rsidR="00D3425F">
        <w:t xml:space="preserve">Prosedyren er oppdatert i personal- og lederhåndboken og i felles regional EQS-prosedyre. </w:t>
      </w:r>
      <w:r w:rsidR="46C2AAF0">
        <w:t xml:space="preserve"> D</w:t>
      </w:r>
      <w:r w:rsidR="00464236">
        <w:t>et er på</w:t>
      </w:r>
      <w:r>
        <w:t xml:space="preserve"> </w:t>
      </w:r>
      <w:r w:rsidR="001F0BCE">
        <w:t>trinn</w:t>
      </w:r>
      <w:r w:rsidR="002854B4">
        <w:t xml:space="preserve"> 13-15</w:t>
      </w:r>
      <w:r w:rsidR="001F0BCE">
        <w:t xml:space="preserve"> i flytdiagrammet i</w:t>
      </w:r>
      <w:r w:rsidR="002854B4">
        <w:t xml:space="preserve"> prosedyren</w:t>
      </w:r>
      <w:r w:rsidR="00756BB7">
        <w:t xml:space="preserve"> at det er vesentlige endringer</w:t>
      </w:r>
      <w:r>
        <w:t xml:space="preserve"> som følge av lovendringen. </w:t>
      </w:r>
    </w:p>
    <w:p w14:paraId="783BA989" w14:textId="5BDA3586" w:rsidR="009E2825" w:rsidRPr="009E2825" w:rsidRDefault="009E2825" w:rsidP="009E2825">
      <w:r>
        <w:t>Under behandlingen ble det bestemt at kapittelet i Personal- og lederhåndboken og der</w:t>
      </w:r>
      <w:r w:rsidR="60ADC694">
        <w:t>med</w:t>
      </w:r>
      <w:r>
        <w:t xml:space="preserve"> prosedyren endrer overskriften til «Organisasjonsutvikling og omstilling». </w:t>
      </w:r>
    </w:p>
    <w:p w14:paraId="440620B8" w14:textId="71726323" w:rsidR="002D41E6" w:rsidRDefault="002A744B" w:rsidP="00AB73ED">
      <w:r w:rsidRPr="002A744B">
        <w:t>Omstillingsavtalen for HMN fra 12.09.2008 er ikke oppdatert, men er integrert i prosedyren</w:t>
      </w:r>
      <w:r w:rsidR="00E971F3">
        <w:t>. Selve avtalen ligger under relatert i EQS prosedyren</w:t>
      </w:r>
      <w:r w:rsidR="00E42A03">
        <w:t>.</w:t>
      </w:r>
      <w:r w:rsidR="002D41E6">
        <w:t xml:space="preserve"> </w:t>
      </w:r>
      <w:r w:rsidR="002D41E6" w:rsidRPr="002D41E6">
        <w:rPr>
          <w:i/>
          <w:iCs/>
        </w:rPr>
        <w:t>Omstillingsavtalen for Helse Midt-Norge</w:t>
      </w:r>
      <w:r w:rsidR="002D41E6" w:rsidRPr="002D41E6">
        <w:t xml:space="preserve"> fra 2008 er feil i § 16, hvor det står </w:t>
      </w:r>
      <w:r w:rsidR="002D41E6" w:rsidRPr="002D41E6">
        <w:rPr>
          <w:i/>
          <w:iCs/>
        </w:rPr>
        <w:t>«Hvis et annet helseforetak har et rekrutteringsbehov skal det vurderes om arbeidsforholdet kan bli avløst av nytt arbeidsforhold i dette foretaket».</w:t>
      </w:r>
      <w:r w:rsidR="002D41E6" w:rsidRPr="002D41E6">
        <w:t xml:space="preserve"> Det er ikke tilstrekkelig at dette «vurderes» - lovendringen innebærer at dette er en rettighet og skal følges opp i prosessen. I den nye prosedyren fremgår dette klart.</w:t>
      </w:r>
    </w:p>
    <w:p w14:paraId="4C52170C" w14:textId="77777777" w:rsidR="00FA08FF" w:rsidRPr="002D41E6" w:rsidRDefault="00FA08FF" w:rsidP="00AB73ED"/>
    <w:p w14:paraId="0A196D1D" w14:textId="77777777" w:rsidR="002854B4" w:rsidRPr="00A4145E" w:rsidRDefault="002854B4" w:rsidP="002854B4">
      <w:pPr>
        <w:rPr>
          <w:b/>
          <w:color w:val="1F4E79" w:themeColor="accent5" w:themeShade="80"/>
          <w:sz w:val="24"/>
          <w:szCs w:val="24"/>
        </w:rPr>
      </w:pPr>
      <w:r w:rsidRPr="00A4145E">
        <w:rPr>
          <w:b/>
          <w:color w:val="1F4E79" w:themeColor="accent5" w:themeShade="80"/>
          <w:sz w:val="24"/>
          <w:szCs w:val="24"/>
        </w:rPr>
        <w:t>Trinn 13: Arbeidsgivers plikt til å tilby annet passende arbeid</w:t>
      </w:r>
    </w:p>
    <w:p w14:paraId="0C7BA8E9" w14:textId="05ECC912" w:rsidR="002854B4" w:rsidRDefault="002854B4" w:rsidP="299BA220">
      <w:pPr>
        <w:rPr>
          <w:b/>
          <w:bCs/>
        </w:rPr>
      </w:pPr>
      <w:r w:rsidRPr="62F03A66">
        <w:rPr>
          <w:b/>
          <w:bCs/>
        </w:rPr>
        <w:t xml:space="preserve">Individuell samtale </w:t>
      </w:r>
    </w:p>
    <w:p w14:paraId="7E46D58A" w14:textId="54EC9600" w:rsidR="002854B4" w:rsidRDefault="00DB7C8D" w:rsidP="002854B4">
      <w:r>
        <w:t xml:space="preserve">Arbeidsgiver har plikt til å tilby annet passende arbeid til ansatte </w:t>
      </w:r>
      <w:r w:rsidR="002854B4">
        <w:t>som ikke er blitt innpla</w:t>
      </w:r>
      <w:r w:rsidR="00641C26">
        <w:t xml:space="preserve">ssert i ny stilling </w:t>
      </w:r>
      <w:r w:rsidR="002854B4">
        <w:t>ett</w:t>
      </w:r>
      <w:r>
        <w:t xml:space="preserve">er en omstilling. </w:t>
      </w:r>
      <w:r w:rsidR="002854B4">
        <w:t>Det første leder skal gjøre er innkalle til en individuell samtale så snart som mulig etter virkningstidspunktet</w:t>
      </w:r>
      <w:r>
        <w:t xml:space="preserve"> for omstillingen</w:t>
      </w:r>
      <w:r w:rsidR="002854B4">
        <w:t xml:space="preserve">. I innkallingen skal det opplyses om at den ansatte kan ta med tillitsvalgt til møtet. </w:t>
      </w:r>
    </w:p>
    <w:p w14:paraId="7E7B1746" w14:textId="33C6FD39" w:rsidR="002854B4" w:rsidRDefault="002854B4" w:rsidP="002854B4">
      <w:r>
        <w:t>I denne samtalen skal leder informere om tiltak og eventuelle tilbud fra virkningstidspunktet og de neste fire ukene. Den ansatte kan på sin side avklare om det er noen stillinger, foretak eller lokasjoner som ikke er aktuelle. Slike avgrensninger kan gjøre mulighetene for annet passende arbeid mindre og det er viktig at møtet dokumenteres med en protokoll.</w:t>
      </w:r>
    </w:p>
    <w:p w14:paraId="1D4519F9" w14:textId="4E094657" w:rsidR="00DB7C8D" w:rsidRDefault="006C6A98" w:rsidP="002854B4">
      <w:r>
        <w:lastRenderedPageBreak/>
        <w:t>Kartleggingssamtalen som gjennomføres i trinn 8 i omstillingsprosedyren ligger også til grunn for individuell samtale og oppfølging. I</w:t>
      </w:r>
      <w:r w:rsidR="002614EE">
        <w:t xml:space="preserve"> den samtalen er kompetanse og individuelle behov og ønsker kartlagt.</w:t>
      </w:r>
    </w:p>
    <w:p w14:paraId="7CBC965E" w14:textId="27BEC6A6" w:rsidR="002854B4" w:rsidRDefault="002854B4" w:rsidP="002854B4">
      <w:r>
        <w:t>I enkelte saker kan det være hensiktsmessig å forlenge fristen. Da må leder kontakte HR og ny frist må fremgå av protokollen.</w:t>
      </w:r>
      <w:r w:rsidR="002614EE">
        <w:t xml:space="preserve"> I denne perioden skal</w:t>
      </w:r>
      <w:r>
        <w:t xml:space="preserve"> leder skal være tilgjengelig</w:t>
      </w:r>
      <w:r w:rsidR="002614EE">
        <w:t xml:space="preserve"> for den ansatte for avklaringer og eventuelle</w:t>
      </w:r>
      <w:r>
        <w:t xml:space="preserve"> spørsmå</w:t>
      </w:r>
      <w:r w:rsidR="002614EE">
        <w:t>l</w:t>
      </w:r>
      <w:r>
        <w:t>.</w:t>
      </w:r>
    </w:p>
    <w:p w14:paraId="1939A3E8" w14:textId="77777777" w:rsidR="002854B4" w:rsidRDefault="002854B4" w:rsidP="299BA220">
      <w:pPr>
        <w:rPr>
          <w:b/>
          <w:bCs/>
        </w:rPr>
      </w:pPr>
      <w:r w:rsidRPr="62F03A66">
        <w:rPr>
          <w:b/>
          <w:bCs/>
        </w:rPr>
        <w:t>Annet passende arbeid</w:t>
      </w:r>
    </w:p>
    <w:p w14:paraId="036A2EF5" w14:textId="77777777" w:rsidR="002854B4" w:rsidRDefault="002854B4" w:rsidP="002854B4">
      <w:r>
        <w:t>Dersom arbeidsgiver ikke har fått innplassert eller tilbudt annet passende arbeid i eget foretak i de foregående trinnene i omstillingsprosessen (1-12) inntrer overtallighet.</w:t>
      </w:r>
    </w:p>
    <w:p w14:paraId="1B9824AE" w14:textId="77777777" w:rsidR="002854B4" w:rsidRDefault="002854B4" w:rsidP="002854B4">
      <w:r>
        <w:t>I perioden etter virkningstidspunktet for omstillingen skal man fortsatt søke passende arbeid i eget foretak. Etter lovendring skal man i tillegg undersøke muligheter for passende arbeid i hele konsernet. Det vil si i alle helseforetakene i Helse Midt-Norge.</w:t>
      </w:r>
    </w:p>
    <w:p w14:paraId="36C3D91D" w14:textId="600DD9E6" w:rsidR="002854B4" w:rsidRDefault="002854B4" w:rsidP="002854B4">
      <w:r>
        <w:t>HR</w:t>
      </w:r>
      <w:r w:rsidR="0048060D">
        <w:t xml:space="preserve"> i foretakene</w:t>
      </w:r>
      <w:r>
        <w:t xml:space="preserve"> skal følge opp dette gjennom forespørsel til helseforetakene. Ansattes kvalifikasjoner og eventuelle avgrensninger vil fremgå av forespørselen. Helseforetakene beslutter om de har passende arbeid og tilby og ansettelse skjer ved direkte innplassering i stilling.</w:t>
      </w:r>
    </w:p>
    <w:p w14:paraId="0E6D3FDF" w14:textId="77777777" w:rsidR="00FA08FF" w:rsidRDefault="00FA08FF" w:rsidP="002854B4"/>
    <w:p w14:paraId="7B98815B" w14:textId="77777777" w:rsidR="002854B4" w:rsidRPr="00A4145E" w:rsidRDefault="002854B4" w:rsidP="002854B4">
      <w:pPr>
        <w:rPr>
          <w:b/>
          <w:color w:val="1F4E79" w:themeColor="accent5" w:themeShade="80"/>
          <w:sz w:val="24"/>
          <w:szCs w:val="24"/>
        </w:rPr>
      </w:pPr>
      <w:r w:rsidRPr="00A4145E">
        <w:rPr>
          <w:b/>
          <w:color w:val="1F4E79" w:themeColor="accent5" w:themeShade="80"/>
          <w:sz w:val="24"/>
          <w:szCs w:val="24"/>
        </w:rPr>
        <w:t>Trinn 14: Om bruk av ulike virkemidler</w:t>
      </w:r>
    </w:p>
    <w:p w14:paraId="48860CC7" w14:textId="245066AC" w:rsidR="002854B4" w:rsidRDefault="002854B4" w:rsidP="002854B4">
      <w:r>
        <w:t>I enkelte saker kan leder vurdere bruk av virkemidler. Det</w:t>
      </w:r>
      <w:r w:rsidR="23736AF1">
        <w:t>te</w:t>
      </w:r>
      <w:r>
        <w:t xml:space="preserve"> er opp til arbeidsgiver å </w:t>
      </w:r>
      <w:r w:rsidR="69457139">
        <w:t>beslutte ut</w:t>
      </w:r>
      <w:r>
        <w:t xml:space="preserve"> fra konkrete individuelle vurderinger. Bruk av virkemidler tas opp med arbeidstaker, som også i dette møtet kan ta med tillitsperson. </w:t>
      </w:r>
    </w:p>
    <w:p w14:paraId="10A1FFCB" w14:textId="2A472E00" w:rsidR="002854B4" w:rsidRDefault="002854B4" w:rsidP="002854B4">
      <w:r>
        <w:t>Dersom virkemidler skal benyttes er det en individuell avtale mellom leder og medarbeider som skal dokumenteres og signeres begge parter.</w:t>
      </w:r>
      <w:r w:rsidR="67CAD691">
        <w:t xml:space="preserve"> </w:t>
      </w:r>
      <w:r>
        <w:t xml:space="preserve">Det må </w:t>
      </w:r>
      <w:r w:rsidR="214B7CF2">
        <w:t xml:space="preserve">på forhånd </w:t>
      </w:r>
      <w:r>
        <w:t>være avklart at leder har fullma</w:t>
      </w:r>
      <w:r w:rsidR="001E0B87">
        <w:t>kt til å inngå avtale på vegne</w:t>
      </w:r>
      <w:r>
        <w:t xml:space="preserve"> av arbeidsgiver.</w:t>
      </w:r>
    </w:p>
    <w:p w14:paraId="2A9CC774" w14:textId="42ABA31B" w:rsidR="002854B4" w:rsidRDefault="00C00455" w:rsidP="00C00455">
      <w:r>
        <w:t xml:space="preserve">Det er ikke </w:t>
      </w:r>
      <w:r w:rsidR="002854B4">
        <w:t xml:space="preserve">gjort endringer </w:t>
      </w:r>
      <w:r>
        <w:t xml:space="preserve">på dette trinnet i </w:t>
      </w:r>
      <w:r w:rsidR="42B3885F">
        <w:t>prosedyren,</w:t>
      </w:r>
      <w:r>
        <w:t xml:space="preserve"> men </w:t>
      </w:r>
      <w:r w:rsidR="00070B67">
        <w:t xml:space="preserve">vi gjør oppmerksom på </w:t>
      </w:r>
      <w:r w:rsidR="002854B4">
        <w:t xml:space="preserve">avsnittet i </w:t>
      </w:r>
      <w:r w:rsidR="6D158C90">
        <w:t>omstillings</w:t>
      </w:r>
      <w:r w:rsidR="002854B4">
        <w:t>avtalens §16 som gjelder «overgang til annen virksomhet i Helse Midt-Norge». Her har ansatte fått en forsterket rettigh</w:t>
      </w:r>
      <w:r w:rsidR="00070B67">
        <w:t>et som følge av lovendring og</w:t>
      </w:r>
      <w:r w:rsidR="002854B4">
        <w:t xml:space="preserve"> ansatte</w:t>
      </w:r>
      <w:r w:rsidR="00070B67">
        <w:t xml:space="preserve"> har nå </w:t>
      </w:r>
      <w:r w:rsidR="002854B4">
        <w:t>en lovfestet utvidet fortrinnsrett i konsernet.</w:t>
      </w:r>
    </w:p>
    <w:p w14:paraId="4D9D0A84" w14:textId="77777777" w:rsidR="00FA08FF" w:rsidRDefault="00FA08FF" w:rsidP="00C00455"/>
    <w:p w14:paraId="03E2E2A9" w14:textId="77777777" w:rsidR="002854B4" w:rsidRPr="00A4145E" w:rsidRDefault="002854B4" w:rsidP="002854B4">
      <w:pPr>
        <w:rPr>
          <w:b/>
          <w:color w:val="1F4E79" w:themeColor="accent5" w:themeShade="80"/>
          <w:sz w:val="24"/>
          <w:szCs w:val="24"/>
        </w:rPr>
      </w:pPr>
      <w:r w:rsidRPr="00A4145E">
        <w:rPr>
          <w:b/>
          <w:color w:val="1F4E79" w:themeColor="accent5" w:themeShade="80"/>
          <w:sz w:val="24"/>
          <w:szCs w:val="24"/>
        </w:rPr>
        <w:t>Trinn 15: Oppsigelse og fortrinnsrett til ledig stilling</w:t>
      </w:r>
    </w:p>
    <w:p w14:paraId="16277483" w14:textId="19B26FF6" w:rsidR="002854B4" w:rsidRDefault="002854B4" w:rsidP="002854B4">
      <w:r>
        <w:t>Hvis ingen alternative løsninger finnes innen fire uker etter virkningstidspunktet, kan oppsigelse gis eller en skriftlig avtale inngås som et alternativ</w:t>
      </w:r>
      <w:r w:rsidRPr="009B6D39">
        <w:t>.</w:t>
      </w:r>
      <w:r w:rsidR="003C6E33" w:rsidRPr="009B6D39">
        <w:t xml:space="preserve"> Ulike former for avtaler er nærmere beskrevet i prosedyrens trinn 15.</w:t>
      </w:r>
    </w:p>
    <w:p w14:paraId="02AD79F8" w14:textId="07976428" w:rsidR="002854B4" w:rsidRDefault="002854B4" w:rsidP="002854B4">
      <w:r>
        <w:t>Oppsigelse gjennomføres på samme måte som alle oppsigelser med e</w:t>
      </w:r>
      <w:r w:rsidR="6E39685B">
        <w:t>t</w:t>
      </w:r>
      <w:r>
        <w:t xml:space="preserve"> drøftingsmøte jf. aml. 15-1 «Drøfting før beslutning om oppsigelse» på grunnlag av virksomhetens forhold.</w:t>
      </w:r>
    </w:p>
    <w:p w14:paraId="0E5F8F1A" w14:textId="15716A29" w:rsidR="002854B4" w:rsidRDefault="00FA6CCB" w:rsidP="002854B4">
      <w:pPr>
        <w:rPr>
          <w:b/>
          <w:color w:val="1F3864" w:themeColor="accent1" w:themeShade="80"/>
          <w:sz w:val="24"/>
          <w:szCs w:val="24"/>
        </w:rPr>
      </w:pPr>
      <w:r w:rsidRPr="00A4145E">
        <w:rPr>
          <w:b/>
          <w:color w:val="1F3864" w:themeColor="accent1" w:themeShade="80"/>
          <w:sz w:val="24"/>
          <w:szCs w:val="24"/>
        </w:rPr>
        <w:t>Oppfølging av fortrinnsretten etter</w:t>
      </w:r>
      <w:r w:rsidR="00815FD0" w:rsidRPr="00A4145E">
        <w:rPr>
          <w:b/>
          <w:color w:val="1F3864" w:themeColor="accent1" w:themeShade="80"/>
          <w:sz w:val="24"/>
          <w:szCs w:val="24"/>
        </w:rPr>
        <w:t xml:space="preserve"> oppsigelse grunnet</w:t>
      </w:r>
      <w:r w:rsidRPr="00A4145E">
        <w:rPr>
          <w:b/>
          <w:color w:val="1F3864" w:themeColor="accent1" w:themeShade="80"/>
          <w:sz w:val="24"/>
          <w:szCs w:val="24"/>
        </w:rPr>
        <w:t xml:space="preserve"> omstilling</w:t>
      </w:r>
    </w:p>
    <w:p w14:paraId="3B026370" w14:textId="77777777" w:rsidR="00FA08FF" w:rsidRPr="00A4145E" w:rsidRDefault="00FA08FF" w:rsidP="002854B4">
      <w:pPr>
        <w:rPr>
          <w:b/>
          <w:color w:val="1F3864" w:themeColor="accent1" w:themeShade="80"/>
          <w:sz w:val="24"/>
          <w:szCs w:val="24"/>
        </w:rPr>
      </w:pPr>
    </w:p>
    <w:p w14:paraId="22EB2587" w14:textId="50F1A7F2" w:rsidR="00A4145E" w:rsidRDefault="00A4145E" w:rsidP="299BA220">
      <w:pPr>
        <w:rPr>
          <w:b/>
          <w:bCs/>
        </w:rPr>
      </w:pPr>
      <w:r w:rsidRPr="62F03A66">
        <w:rPr>
          <w:b/>
          <w:bCs/>
        </w:rPr>
        <w:t>Fortrinnsretten</w:t>
      </w:r>
    </w:p>
    <w:p w14:paraId="7094E98C" w14:textId="15F2E941" w:rsidR="002854B4" w:rsidRDefault="00815FD0" w:rsidP="002854B4">
      <w:r>
        <w:t>A</w:t>
      </w:r>
      <w:r w:rsidR="002854B4">
        <w:t xml:space="preserve">nsatte som har vært ansatt i minst 12 måneder i løpet av de siste to årene har fortrinnsrett til ny ansettelse i ledig stilling i foretakene i regionen i ett år fra oppsigelsesfristens utløp. Fortrinnet gjelder for stillinger den ansatte er kvalifisert til. </w:t>
      </w:r>
    </w:p>
    <w:p w14:paraId="1BD08804" w14:textId="4A6D65F2" w:rsidR="002854B4" w:rsidRDefault="002854B4" w:rsidP="002854B4">
      <w:r>
        <w:lastRenderedPageBreak/>
        <w:t>Arbeidstaker mister konsernfortrinnsretten dersom tilbud om annet passende arbeid i annet foretak</w:t>
      </w:r>
      <w:r w:rsidR="00244EAF">
        <w:t xml:space="preserve"> i konsernet avslås</w:t>
      </w:r>
      <w:r w:rsidR="7BCD6684">
        <w:t>,</w:t>
      </w:r>
      <w:r w:rsidR="00244EAF">
        <w:t xml:space="preserve"> men </w:t>
      </w:r>
      <w:r w:rsidR="0716DD76">
        <w:t xml:space="preserve">arbeidstaker </w:t>
      </w:r>
      <w:r w:rsidR="00244EAF">
        <w:t>har fortsatt fortrinnsrett i ett år i eget HF.</w:t>
      </w:r>
    </w:p>
    <w:p w14:paraId="1393377D" w14:textId="77777777" w:rsidR="002854B4" w:rsidRDefault="002854B4" w:rsidP="002854B4">
      <w:r>
        <w:t>Hvis det er flere fortrinnsberettigede til samme stilling, skal prioriteringen baseres på ansiennitet, kvalifikasjoner og personlige forutsetninger.</w:t>
      </w:r>
    </w:p>
    <w:p w14:paraId="4A546039" w14:textId="11012717" w:rsidR="002854B4" w:rsidRPr="00263F9B" w:rsidRDefault="00244EAF" w:rsidP="002854B4">
      <w:pPr>
        <w:rPr>
          <w:color w:val="000000" w:themeColor="text1"/>
        </w:rPr>
      </w:pPr>
      <w:r>
        <w:t xml:space="preserve">Dersom det </w:t>
      </w:r>
      <w:r w:rsidR="002854B4">
        <w:t>er søkere med ulike for</w:t>
      </w:r>
      <w:r>
        <w:t>trinnsretter til ledig stilling</w:t>
      </w:r>
      <w:r w:rsidR="1181FD0E">
        <w:t>,</w:t>
      </w:r>
      <w:r>
        <w:t xml:space="preserve"> </w:t>
      </w:r>
      <w:r w:rsidR="002854B4">
        <w:t>gjelder følgende prioriteringsrekkefølge:</w:t>
      </w:r>
    </w:p>
    <w:p w14:paraId="4B7D4946" w14:textId="77777777" w:rsidR="00AB19F3" w:rsidRPr="00263F9B" w:rsidRDefault="00AB19F3" w:rsidP="00AB19F3">
      <w:pPr>
        <w:pStyle w:val="Listeavsnitt"/>
        <w:numPr>
          <w:ilvl w:val="0"/>
          <w:numId w:val="4"/>
        </w:numPr>
        <w:rPr>
          <w:rFonts w:ascii="Calibri" w:eastAsia="Calibri" w:hAnsi="Calibri" w:cs="Calibri"/>
          <w:color w:val="000000" w:themeColor="text1"/>
        </w:rPr>
      </w:pPr>
      <w:r w:rsidRPr="00263F9B">
        <w:rPr>
          <w:rFonts w:ascii="Calibri" w:eastAsia="Calibri" w:hAnsi="Calibri" w:cs="Calibri"/>
          <w:color w:val="000000" w:themeColor="text1"/>
        </w:rPr>
        <w:t>Fortrinnsrett for arbeidstakere som er oppsagt på grunn av virksomhetens forhold</w:t>
      </w:r>
    </w:p>
    <w:p w14:paraId="2070EAF5" w14:textId="77777777" w:rsidR="00AB19F3" w:rsidRPr="00263F9B" w:rsidRDefault="00AB19F3" w:rsidP="00AB19F3">
      <w:pPr>
        <w:pStyle w:val="Listeavsnitt"/>
        <w:numPr>
          <w:ilvl w:val="0"/>
          <w:numId w:val="4"/>
        </w:numPr>
        <w:rPr>
          <w:rFonts w:ascii="Calibri" w:eastAsia="Calibri" w:hAnsi="Calibri" w:cs="Calibri"/>
          <w:color w:val="000000" w:themeColor="text1"/>
        </w:rPr>
      </w:pPr>
      <w:r w:rsidRPr="00263F9B">
        <w:rPr>
          <w:rFonts w:ascii="Calibri" w:eastAsia="Calibri" w:hAnsi="Calibri" w:cs="Calibri"/>
          <w:color w:val="000000" w:themeColor="text1"/>
        </w:rPr>
        <w:t>Deltidsansatte som har rett til utvidet stilling</w:t>
      </w:r>
    </w:p>
    <w:p w14:paraId="26F27B64" w14:textId="3B777285" w:rsidR="00AB19F3" w:rsidRPr="00263F9B" w:rsidRDefault="00AB19F3" w:rsidP="00AB19F3">
      <w:pPr>
        <w:pStyle w:val="Listeavsnitt"/>
        <w:numPr>
          <w:ilvl w:val="0"/>
          <w:numId w:val="4"/>
        </w:numPr>
        <w:rPr>
          <w:rFonts w:ascii="Calibri" w:eastAsia="Calibri" w:hAnsi="Calibri" w:cs="Calibri"/>
          <w:color w:val="000000" w:themeColor="text1"/>
        </w:rPr>
      </w:pPr>
      <w:r w:rsidRPr="00263F9B">
        <w:rPr>
          <w:rFonts w:ascii="Calibri" w:eastAsia="Calibri" w:hAnsi="Calibri" w:cs="Calibri"/>
          <w:color w:val="000000" w:themeColor="text1"/>
        </w:rPr>
        <w:t>Midlertidig ansatte (som ikke er i vikariat) som ikke får fortsatt ansettelse på</w:t>
      </w:r>
      <w:r w:rsidR="00263F9B">
        <w:rPr>
          <w:rFonts w:ascii="Calibri" w:eastAsia="Calibri" w:hAnsi="Calibri" w:cs="Calibri"/>
          <w:color w:val="000000" w:themeColor="text1"/>
        </w:rPr>
        <w:t xml:space="preserve"> grunn av virksomhetens forhold</w:t>
      </w:r>
      <w:r w:rsidRPr="00263F9B">
        <w:rPr>
          <w:rFonts w:ascii="Calibri" w:eastAsia="Calibri" w:hAnsi="Calibri" w:cs="Calibri"/>
          <w:color w:val="000000" w:themeColor="text1"/>
        </w:rPr>
        <w:t xml:space="preserve"> </w:t>
      </w:r>
    </w:p>
    <w:p w14:paraId="3F74829F" w14:textId="77777777" w:rsidR="00AB19F3" w:rsidRPr="00263F9B" w:rsidRDefault="00AB19F3" w:rsidP="00AB19F3">
      <w:pPr>
        <w:pStyle w:val="Listeavsnitt"/>
        <w:numPr>
          <w:ilvl w:val="0"/>
          <w:numId w:val="4"/>
        </w:numPr>
        <w:rPr>
          <w:rFonts w:ascii="Calibri" w:eastAsia="Calibri" w:hAnsi="Calibri" w:cs="Calibri"/>
          <w:color w:val="000000" w:themeColor="text1"/>
        </w:rPr>
      </w:pPr>
      <w:r w:rsidRPr="00263F9B">
        <w:rPr>
          <w:rFonts w:ascii="Calibri" w:eastAsia="Calibri" w:hAnsi="Calibri" w:cs="Calibri"/>
          <w:color w:val="000000" w:themeColor="text1"/>
        </w:rPr>
        <w:t>Arbeidstakere som har redusert arbeidstid etter § 10-2 fjerde ledd, siste punktum</w:t>
      </w:r>
    </w:p>
    <w:p w14:paraId="73C3D8B0" w14:textId="77777777" w:rsidR="00AB19F3" w:rsidRPr="00263F9B" w:rsidRDefault="00AB19F3" w:rsidP="00AB19F3">
      <w:pPr>
        <w:pStyle w:val="Listeavsnitt"/>
        <w:numPr>
          <w:ilvl w:val="0"/>
          <w:numId w:val="4"/>
        </w:numPr>
        <w:rPr>
          <w:rFonts w:ascii="Calibri" w:eastAsia="Calibri" w:hAnsi="Calibri" w:cs="Calibri"/>
          <w:color w:val="000000" w:themeColor="text1"/>
        </w:rPr>
      </w:pPr>
      <w:r w:rsidRPr="00263F9B">
        <w:rPr>
          <w:rFonts w:ascii="Calibri" w:eastAsia="Calibri" w:hAnsi="Calibri" w:cs="Calibri"/>
          <w:color w:val="000000" w:themeColor="text1"/>
        </w:rPr>
        <w:t>Konsernfortrinnsretten</w:t>
      </w:r>
    </w:p>
    <w:p w14:paraId="3B5CCA5B" w14:textId="74F1E2B3" w:rsidR="00AB19F3" w:rsidRPr="00263F9B" w:rsidRDefault="00AB19F3" w:rsidP="00AB19F3">
      <w:pPr>
        <w:pStyle w:val="Listeavsnitt"/>
        <w:numPr>
          <w:ilvl w:val="0"/>
          <w:numId w:val="4"/>
        </w:numPr>
        <w:rPr>
          <w:rFonts w:ascii="Calibri" w:eastAsia="Calibri" w:hAnsi="Calibri" w:cs="Calibri"/>
          <w:color w:val="000000" w:themeColor="text1"/>
        </w:rPr>
      </w:pPr>
      <w:r w:rsidRPr="00263F9B">
        <w:rPr>
          <w:rFonts w:ascii="Calibri" w:eastAsia="Calibri" w:hAnsi="Calibri" w:cs="Calibri"/>
          <w:color w:val="000000" w:themeColor="text1"/>
        </w:rPr>
        <w:t xml:space="preserve">Fortrinnsrett ved reservasjonsrett i forbindelse med </w:t>
      </w:r>
      <w:r w:rsidR="00263F9B">
        <w:rPr>
          <w:rFonts w:ascii="Calibri" w:eastAsia="Calibri" w:hAnsi="Calibri" w:cs="Calibri"/>
          <w:color w:val="000000" w:themeColor="text1"/>
        </w:rPr>
        <w:t>virksomhetsoverdragelse</w:t>
      </w:r>
    </w:p>
    <w:p w14:paraId="148C8A49" w14:textId="0F540118" w:rsidR="00A4145E" w:rsidRDefault="00A4145E" w:rsidP="299BA220">
      <w:pPr>
        <w:rPr>
          <w:b/>
          <w:bCs/>
        </w:rPr>
      </w:pPr>
      <w:bookmarkStart w:id="0" w:name="_GoBack"/>
      <w:bookmarkEnd w:id="0"/>
      <w:r w:rsidRPr="62F03A66">
        <w:rPr>
          <w:b/>
          <w:bCs/>
        </w:rPr>
        <w:t>Informasjon om ledige stillinger</w:t>
      </w:r>
    </w:p>
    <w:p w14:paraId="78630E51" w14:textId="52B63608" w:rsidR="002854B4" w:rsidRDefault="002854B4" w:rsidP="002854B4">
      <w:r>
        <w:t>Alle ledige stillinger, også interne, skal lyses ut, det er sikret ved at den oppsagte har tilgang til webcruiter og alle annonser i ett år etter oppsigelsestidspunktet. Arbeidstaker skal selv holde seg oppdatert om ledige stillinger som annonseres, søke aktuelle stillinger og krysser av for fortrinnsrett, og legge ved kopi av oppsigelsesbrevet.</w:t>
      </w:r>
    </w:p>
    <w:p w14:paraId="24BEE59B" w14:textId="4F4BD315" w:rsidR="00382C3B" w:rsidRDefault="00382C3B" w:rsidP="00382C3B">
      <w:pPr>
        <w:rPr>
          <w:b/>
          <w:color w:val="1F3864" w:themeColor="accent1" w:themeShade="80"/>
          <w:sz w:val="24"/>
          <w:szCs w:val="24"/>
        </w:rPr>
      </w:pPr>
      <w:r>
        <w:rPr>
          <w:b/>
          <w:color w:val="1F3864" w:themeColor="accent1" w:themeShade="80"/>
          <w:sz w:val="24"/>
          <w:szCs w:val="24"/>
        </w:rPr>
        <w:t>O</w:t>
      </w:r>
      <w:r w:rsidR="00E53776">
        <w:rPr>
          <w:b/>
          <w:color w:val="1F3864" w:themeColor="accent1" w:themeShade="80"/>
          <w:sz w:val="24"/>
          <w:szCs w:val="24"/>
        </w:rPr>
        <w:t>ppsummering</w:t>
      </w:r>
      <w:r w:rsidR="00E53776">
        <w:rPr>
          <w:b/>
          <w:color w:val="1F3864" w:themeColor="accent1" w:themeShade="80"/>
          <w:sz w:val="24"/>
          <w:szCs w:val="24"/>
        </w:rPr>
        <w:tab/>
      </w:r>
    </w:p>
    <w:p w14:paraId="277DFB28" w14:textId="77777777" w:rsidR="00E53776" w:rsidRPr="00E53776" w:rsidRDefault="00E53776" w:rsidP="00E53776">
      <w:r w:rsidRPr="00E53776">
        <w:t>Arbeidsgivere som er i en nedbemanningsprosess, og ikke kan tilby arbeidstaker annet passende arbeid i egen virksomhet, må undersøke om det finnes ledig arbeid i andre virksomheter i konsernet. Hvis arbeidstakeren likevel blir sagt opp, utvides fortrinnsretten.</w:t>
      </w:r>
    </w:p>
    <w:p w14:paraId="2718FC6F" w14:textId="77777777" w:rsidR="00E53776" w:rsidRPr="00E53776" w:rsidRDefault="00E53776" w:rsidP="00E53776">
      <w:r w:rsidRPr="00E53776">
        <w:t>Arbeidstaker får med dette styrket vernet mot å bli sagt opp i en nedbemanning når arbeidsgiveren er del av et større økonomisk og organisatorisk fellesskap.</w:t>
      </w:r>
    </w:p>
    <w:p w14:paraId="0498EC12" w14:textId="56ACF94F" w:rsidR="00E53776" w:rsidRPr="00E53776" w:rsidRDefault="00E53776" w:rsidP="00E53776">
      <w:r>
        <w:t xml:space="preserve">Nærmere om endringene fremgår av forarbeidene i Prop. 14 L (2022–2023) - regjeringen.no. </w:t>
      </w:r>
    </w:p>
    <w:p w14:paraId="4D33DADA" w14:textId="77777777" w:rsidR="00E53776" w:rsidRPr="00E53776" w:rsidRDefault="00E53776" w:rsidP="00FA08FF">
      <w:r>
        <w:t>Endringer som er innarbeidet i prosedyren:</w:t>
      </w:r>
    </w:p>
    <w:p w14:paraId="595FB888" w14:textId="77777777" w:rsidR="00E53776" w:rsidRPr="00E53776" w:rsidRDefault="00E53776" w:rsidP="00E53776">
      <w:pPr>
        <w:pStyle w:val="Listeavsnitt"/>
        <w:numPr>
          <w:ilvl w:val="0"/>
          <w:numId w:val="6"/>
        </w:numPr>
      </w:pPr>
      <w:r w:rsidRPr="00E53776">
        <w:t>Arbeidsgiverbegrepet og ansvar i konsern</w:t>
      </w:r>
    </w:p>
    <w:p w14:paraId="4837235B" w14:textId="77777777" w:rsidR="00E53776" w:rsidRPr="00E53776" w:rsidRDefault="00E53776" w:rsidP="00E53776">
      <w:pPr>
        <w:pStyle w:val="Listeavsnitt"/>
        <w:numPr>
          <w:ilvl w:val="0"/>
          <w:numId w:val="6"/>
        </w:numPr>
      </w:pPr>
      <w:r w:rsidRPr="00E53776">
        <w:t>Plikten til å tilby annet passende arbeid</w:t>
      </w:r>
    </w:p>
    <w:p w14:paraId="06542DC2" w14:textId="77777777" w:rsidR="00E53776" w:rsidRPr="00E53776" w:rsidRDefault="00E53776" w:rsidP="00E53776">
      <w:pPr>
        <w:pStyle w:val="Listeavsnitt"/>
        <w:numPr>
          <w:ilvl w:val="0"/>
          <w:numId w:val="6"/>
        </w:numPr>
      </w:pPr>
      <w:r w:rsidRPr="00E53776">
        <w:t>Fortrinnsrett til ny ansettelse</w:t>
      </w:r>
    </w:p>
    <w:p w14:paraId="666C1AD4" w14:textId="77777777" w:rsidR="00E53776" w:rsidRPr="00E53776" w:rsidRDefault="00E53776" w:rsidP="00E53776">
      <w:pPr>
        <w:pStyle w:val="Listeavsnitt"/>
        <w:numPr>
          <w:ilvl w:val="0"/>
          <w:numId w:val="6"/>
        </w:numPr>
      </w:pPr>
      <w:r w:rsidRPr="00E53776">
        <w:t xml:space="preserve">Informasjon og drøfting i konsern </w:t>
      </w:r>
    </w:p>
    <w:p w14:paraId="47762C52" w14:textId="60D78F92" w:rsidR="00FA08FF" w:rsidRDefault="00E53776" w:rsidP="00FA08FF">
      <w:r>
        <w:t>Noen mindre justeringer ellers</w:t>
      </w:r>
      <w:r w:rsidR="00FA08FF">
        <w:t>.</w:t>
      </w:r>
    </w:p>
    <w:p w14:paraId="2FC02082" w14:textId="34ACF902" w:rsidR="004E7403" w:rsidRDefault="004E7403" w:rsidP="00FA08FF"/>
    <w:sectPr w:rsidR="004E7403" w:rsidSect="001F1DDB">
      <w:headerReference w:type="default" r:id="rId10"/>
      <w:footerReference w:type="even" r:id="rId11"/>
      <w:footerReference w:type="default" r:id="rId12"/>
      <w:footerReference w:type="first" r:id="rId13"/>
      <w:pgSz w:w="11906" w:h="16838"/>
      <w:pgMar w:top="1440" w:right="1440" w:bottom="1440" w:left="1440" w:header="708" w:footer="567"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916278E" w16cex:dateUtc="2025-03-18T13:05:31.883Z"/>
</w16cex:commentsExtensible>
</file>

<file path=word/commentsIds.xml><?xml version="1.0" encoding="utf-8"?>
<w16cid:commentsIds xmlns:mc="http://schemas.openxmlformats.org/markup-compatibility/2006" xmlns:w16cid="http://schemas.microsoft.com/office/word/2016/wordml/cid" mc:Ignorable="w16cid">
  <w16cid:commentId w16cid:paraId="125B57D7" w16cid:durableId="6916278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A20A3C" w14:textId="77777777" w:rsidR="00546C33" w:rsidRDefault="00546C33">
      <w:pPr>
        <w:spacing w:after="0" w:line="240" w:lineRule="auto"/>
      </w:pPr>
      <w:r>
        <w:separator/>
      </w:r>
    </w:p>
  </w:endnote>
  <w:endnote w:type="continuationSeparator" w:id="0">
    <w:p w14:paraId="09D713B4" w14:textId="77777777" w:rsidR="00546C33" w:rsidRDefault="00546C33">
      <w:pPr>
        <w:spacing w:after="0" w:line="240" w:lineRule="auto"/>
      </w:pPr>
      <w:r>
        <w:continuationSeparator/>
      </w:r>
    </w:p>
  </w:endnote>
  <w:endnote w:type="continuationNotice" w:id="1">
    <w:p w14:paraId="0E65E1E8" w14:textId="77777777" w:rsidR="00546C33" w:rsidRDefault="00546C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94556" w14:textId="137EC29D" w:rsidR="009E2825" w:rsidRDefault="009E2825">
    <w:pPr>
      <w:pStyle w:val="Bunntekst"/>
    </w:pPr>
    <w:r>
      <w:rPr>
        <w:noProof/>
        <w:lang w:eastAsia="nb-NO"/>
      </w:rPr>
      <mc:AlternateContent>
        <mc:Choice Requires="wps">
          <w:drawing>
            <wp:anchor distT="0" distB="0" distL="0" distR="0" simplePos="0" relativeHeight="251659264" behindDoc="0" locked="0" layoutInCell="1" allowOverlap="1" wp14:anchorId="00FCCD9E" wp14:editId="6A092CC8">
              <wp:simplePos x="635" y="635"/>
              <wp:positionH relativeFrom="page">
                <wp:align>left</wp:align>
              </wp:positionH>
              <wp:positionV relativeFrom="page">
                <wp:align>bottom</wp:align>
              </wp:positionV>
              <wp:extent cx="443865" cy="290830"/>
              <wp:effectExtent l="0" t="0" r="13335" b="0"/>
              <wp:wrapNone/>
              <wp:docPr id="887934544" name="Tekstboks 2" descr="Intern">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290830"/>
                      </a:xfrm>
                      <a:prstGeom prst="rect">
                        <a:avLst/>
                      </a:prstGeom>
                      <a:noFill/>
                      <a:ln>
                        <a:noFill/>
                      </a:ln>
                    </wps:spPr>
                    <wps:txbx>
                      <w:txbxContent>
                        <w:p w14:paraId="04F919A1" w14:textId="6358E358" w:rsidR="009E2825" w:rsidRPr="009E2825" w:rsidRDefault="009E2825" w:rsidP="009E2825">
                          <w:pPr>
                            <w:spacing w:after="0"/>
                            <w:rPr>
                              <w:rFonts w:ascii="Calibri" w:eastAsia="Calibri" w:hAnsi="Calibri" w:cs="Calibri"/>
                              <w:noProof/>
                              <w:color w:val="000000"/>
                              <w:sz w:val="12"/>
                              <w:szCs w:val="12"/>
                            </w:rPr>
                          </w:pPr>
                          <w:r w:rsidRPr="009E2825">
                            <w:rPr>
                              <w:rFonts w:ascii="Calibri" w:eastAsia="Calibri" w:hAnsi="Calibri" w:cs="Calibri"/>
                              <w:noProof/>
                              <w:color w:val="000000"/>
                              <w:sz w:val="12"/>
                              <w:szCs w:val="12"/>
                            </w:rPr>
                            <w:t>Intern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00FCCD9E">
              <v:stroke joinstyle="miter"/>
              <v:path gradientshapeok="t" o:connecttype="rect"/>
            </v:shapetype>
            <v:shape id="Tekstboks 2" style="position:absolute;margin-left:0;margin-top:0;width:34.95pt;height:22.9pt;z-index:251659264;visibility:visible;mso-wrap-style:none;mso-wrap-distance-left:0;mso-wrap-distance-top:0;mso-wrap-distance-right:0;mso-wrap-distance-bottom:0;mso-position-horizontal:left;mso-position-horizontal-relative:page;mso-position-vertical:bottom;mso-position-vertical-relative:page;v-text-anchor:bottom" alt="Intern"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">
              <v:fill o:detectmouseclick="t"/>
              <v:textbox style="mso-fit-shape-to-text:t" inset="20pt,0,0,15pt">
                <w:txbxContent>
                  <w:p w:rsidRPr="009E2825" w:rsidR="009E2825" w:rsidP="009E2825" w:rsidRDefault="009E2825" w14:paraId="04F919A1" w14:textId="6358E358">
                    <w:pPr>
                      <w:spacing w:after="0"/>
                      <w:rPr>
                        <w:rFonts w:ascii="Calibri" w:hAnsi="Calibri" w:eastAsia="Calibri" w:cs="Calibri"/>
                        <w:noProof/>
                        <w:color w:val="000000"/>
                        <w:sz w:val="12"/>
                        <w:szCs w:val="12"/>
                      </w:rPr>
                    </w:pPr>
                    <w:r w:rsidRPr="009E2825">
                      <w:rPr>
                        <w:rFonts w:ascii="Calibri" w:hAnsi="Calibri" w:eastAsia="Calibri" w:cs="Calibri"/>
                        <w:noProof/>
                        <w:color w:val="000000"/>
                        <w:sz w:val="12"/>
                        <w:szCs w:val="12"/>
                      </w:rPr>
                      <w:t>Intern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28594" w14:textId="6DEFCAA6" w:rsidR="00070B67" w:rsidRDefault="009E2825">
    <w:pPr>
      <w:pStyle w:val="Bunntekst"/>
      <w:jc w:val="right"/>
    </w:pPr>
    <w:r>
      <w:rPr>
        <w:noProof/>
        <w:lang w:eastAsia="nb-NO"/>
      </w:rPr>
      <mc:AlternateContent>
        <mc:Choice Requires="wps">
          <w:drawing>
            <wp:anchor distT="0" distB="0" distL="0" distR="0" simplePos="0" relativeHeight="251660288" behindDoc="0" locked="0" layoutInCell="1" allowOverlap="1" wp14:anchorId="10DFA98F" wp14:editId="641188D7">
              <wp:simplePos x="635" y="635"/>
              <wp:positionH relativeFrom="page">
                <wp:align>left</wp:align>
              </wp:positionH>
              <wp:positionV relativeFrom="page">
                <wp:align>bottom</wp:align>
              </wp:positionV>
              <wp:extent cx="443865" cy="290830"/>
              <wp:effectExtent l="0" t="0" r="13335" b="0"/>
              <wp:wrapNone/>
              <wp:docPr id="280023079" name="Tekstboks 3" descr="Intern">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290830"/>
                      </a:xfrm>
                      <a:prstGeom prst="rect">
                        <a:avLst/>
                      </a:prstGeom>
                      <a:noFill/>
                      <a:ln>
                        <a:noFill/>
                      </a:ln>
                    </wps:spPr>
                    <wps:txbx>
                      <w:txbxContent>
                        <w:p w14:paraId="5444B336" w14:textId="6A9C081D" w:rsidR="009E2825" w:rsidRPr="009E2825" w:rsidRDefault="009E2825" w:rsidP="009E2825">
                          <w:pPr>
                            <w:spacing w:after="0"/>
                            <w:rPr>
                              <w:rFonts w:ascii="Calibri" w:eastAsia="Calibri" w:hAnsi="Calibri" w:cs="Calibri"/>
                              <w:noProof/>
                              <w:color w:val="000000"/>
                              <w:sz w:val="12"/>
                              <w:szCs w:val="12"/>
                            </w:rPr>
                          </w:pPr>
                          <w:r w:rsidRPr="009E2825">
                            <w:rPr>
                              <w:rFonts w:ascii="Calibri" w:eastAsia="Calibri" w:hAnsi="Calibri" w:cs="Calibri"/>
                              <w:noProof/>
                              <w:color w:val="000000"/>
                              <w:sz w:val="12"/>
                              <w:szCs w:val="12"/>
                            </w:rPr>
                            <w:t>Intern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10DFA98F">
              <v:stroke joinstyle="miter"/>
              <v:path gradientshapeok="t" o:connecttype="rect"/>
            </v:shapetype>
            <v:shape id="Tekstboks 3" style="position:absolute;left:0;text-align:left;margin-left:0;margin-top:0;width:34.95pt;height:22.9pt;z-index:251660288;visibility:visible;mso-wrap-style:none;mso-wrap-distance-left:0;mso-wrap-distance-top:0;mso-wrap-distance-right:0;mso-wrap-distance-bottom:0;mso-position-horizontal:left;mso-position-horizontal-relative:page;mso-position-vertical:bottom;mso-position-vertical-relative:page;v-text-anchor:bottom" alt="Intern"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">
              <v:fill o:detectmouseclick="t"/>
              <v:textbox style="mso-fit-shape-to-text:t" inset="20pt,0,0,15pt">
                <w:txbxContent>
                  <w:p w:rsidRPr="009E2825" w:rsidR="009E2825" w:rsidP="009E2825" w:rsidRDefault="009E2825" w14:paraId="5444B336" w14:textId="6A9C081D">
                    <w:pPr>
                      <w:spacing w:after="0"/>
                      <w:rPr>
                        <w:rFonts w:ascii="Calibri" w:hAnsi="Calibri" w:eastAsia="Calibri" w:cs="Calibri"/>
                        <w:noProof/>
                        <w:color w:val="000000"/>
                        <w:sz w:val="12"/>
                        <w:szCs w:val="12"/>
                      </w:rPr>
                    </w:pPr>
                    <w:r w:rsidRPr="009E2825">
                      <w:rPr>
                        <w:rFonts w:ascii="Calibri" w:hAnsi="Calibri" w:eastAsia="Calibri" w:cs="Calibri"/>
                        <w:noProof/>
                        <w:color w:val="000000"/>
                        <w:sz w:val="12"/>
                        <w:szCs w:val="12"/>
                      </w:rPr>
                      <w:t>Intern</w:t>
                    </w:r>
                  </w:p>
                </w:txbxContent>
              </v:textbox>
              <w10:wrap anchorx="page" anchory="page"/>
            </v:shape>
          </w:pict>
        </mc:Fallback>
      </mc:AlternateContent>
    </w:r>
    <w:sdt>
      <w:sdtPr>
        <w:id w:val="127831862"/>
        <w:docPartObj>
          <w:docPartGallery w:val="Page Numbers (Bottom of Page)"/>
          <w:docPartUnique/>
        </w:docPartObj>
      </w:sdtPr>
      <w:sdtEndPr/>
      <w:sdtContent>
        <w:r w:rsidR="00070B67">
          <w:fldChar w:fldCharType="begin"/>
        </w:r>
        <w:r w:rsidR="00070B67">
          <w:instrText>PAGE   \* MERGEFORMAT</w:instrText>
        </w:r>
        <w:r w:rsidR="00070B67">
          <w:fldChar w:fldCharType="separate"/>
        </w:r>
        <w:r w:rsidR="00FA08FF">
          <w:rPr>
            <w:noProof/>
          </w:rPr>
          <w:t>1</w:t>
        </w:r>
        <w:r w:rsidR="00070B67">
          <w:fldChar w:fldCharType="end"/>
        </w:r>
      </w:sdtContent>
    </w:sdt>
  </w:p>
  <w:p w14:paraId="01C62433" w14:textId="35499D6A" w:rsidR="00385A39" w:rsidRDefault="00385A39" w:rsidP="5C0DE183">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CAAA8" w14:textId="786AB856" w:rsidR="009E2825" w:rsidRDefault="009E2825">
    <w:pPr>
      <w:pStyle w:val="Bunntekst"/>
    </w:pPr>
    <w:r>
      <w:rPr>
        <w:noProof/>
        <w:lang w:eastAsia="nb-NO"/>
      </w:rPr>
      <mc:AlternateContent>
        <mc:Choice Requires="wps">
          <w:drawing>
            <wp:anchor distT="0" distB="0" distL="0" distR="0" simplePos="0" relativeHeight="251658240" behindDoc="0" locked="0" layoutInCell="1" allowOverlap="1" wp14:anchorId="312EB141" wp14:editId="56A17A2B">
              <wp:simplePos x="635" y="635"/>
              <wp:positionH relativeFrom="page">
                <wp:align>left</wp:align>
              </wp:positionH>
              <wp:positionV relativeFrom="page">
                <wp:align>bottom</wp:align>
              </wp:positionV>
              <wp:extent cx="443865" cy="290830"/>
              <wp:effectExtent l="0" t="0" r="13335" b="0"/>
              <wp:wrapNone/>
              <wp:docPr id="1784243865" name="Tekstboks 1" descr="Intern">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290830"/>
                      </a:xfrm>
                      <a:prstGeom prst="rect">
                        <a:avLst/>
                      </a:prstGeom>
                      <a:noFill/>
                      <a:ln>
                        <a:noFill/>
                      </a:ln>
                    </wps:spPr>
                    <wps:txbx>
                      <w:txbxContent>
                        <w:p w14:paraId="5339C324" w14:textId="6A001ADC" w:rsidR="009E2825" w:rsidRPr="009E2825" w:rsidRDefault="009E2825" w:rsidP="009E2825">
                          <w:pPr>
                            <w:spacing w:after="0"/>
                            <w:rPr>
                              <w:rFonts w:ascii="Calibri" w:eastAsia="Calibri" w:hAnsi="Calibri" w:cs="Calibri"/>
                              <w:noProof/>
                              <w:color w:val="000000"/>
                              <w:sz w:val="12"/>
                              <w:szCs w:val="12"/>
                            </w:rPr>
                          </w:pPr>
                          <w:r w:rsidRPr="009E2825">
                            <w:rPr>
                              <w:rFonts w:ascii="Calibri" w:eastAsia="Calibri" w:hAnsi="Calibri" w:cs="Calibri"/>
                              <w:noProof/>
                              <w:color w:val="000000"/>
                              <w:sz w:val="12"/>
                              <w:szCs w:val="12"/>
                            </w:rPr>
                            <w:t>Intern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312EB141">
              <v:stroke joinstyle="miter"/>
              <v:path gradientshapeok="t" o:connecttype="rect"/>
            </v:shapetype>
            <v:shape id="Tekstboks 1" style="position:absolute;margin-left:0;margin-top:0;width:34.95pt;height:22.9pt;z-index:251658240;visibility:visible;mso-wrap-style:none;mso-wrap-distance-left:0;mso-wrap-distance-top:0;mso-wrap-distance-right:0;mso-wrap-distance-bottom:0;mso-position-horizontal:left;mso-position-horizontal-relative:page;mso-position-vertical:bottom;mso-position-vertical-relative:page;v-text-anchor:bottom" alt="Intern"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">
              <v:fill o:detectmouseclick="t"/>
              <v:textbox style="mso-fit-shape-to-text:t" inset="20pt,0,0,15pt">
                <w:txbxContent>
                  <w:p w:rsidRPr="009E2825" w:rsidR="009E2825" w:rsidP="009E2825" w:rsidRDefault="009E2825" w14:paraId="5339C324" w14:textId="6A001ADC">
                    <w:pPr>
                      <w:spacing w:after="0"/>
                      <w:rPr>
                        <w:rFonts w:ascii="Calibri" w:hAnsi="Calibri" w:eastAsia="Calibri" w:cs="Calibri"/>
                        <w:noProof/>
                        <w:color w:val="000000"/>
                        <w:sz w:val="12"/>
                        <w:szCs w:val="12"/>
                      </w:rPr>
                    </w:pPr>
                    <w:r w:rsidRPr="009E2825">
                      <w:rPr>
                        <w:rFonts w:ascii="Calibri" w:hAnsi="Calibri" w:eastAsia="Calibri" w:cs="Calibri"/>
                        <w:noProof/>
                        <w:color w:val="000000"/>
                        <w:sz w:val="12"/>
                        <w:szCs w:val="12"/>
                      </w:rPr>
                      <w:t>Intern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36CF9D" w14:textId="77777777" w:rsidR="00546C33" w:rsidRDefault="00546C33">
      <w:pPr>
        <w:spacing w:after="0" w:line="240" w:lineRule="auto"/>
      </w:pPr>
      <w:r>
        <w:separator/>
      </w:r>
    </w:p>
  </w:footnote>
  <w:footnote w:type="continuationSeparator" w:id="0">
    <w:p w14:paraId="1E33590D" w14:textId="77777777" w:rsidR="00546C33" w:rsidRDefault="00546C33">
      <w:pPr>
        <w:spacing w:after="0" w:line="240" w:lineRule="auto"/>
      </w:pPr>
      <w:r>
        <w:continuationSeparator/>
      </w:r>
    </w:p>
  </w:footnote>
  <w:footnote w:type="continuationNotice" w:id="1">
    <w:p w14:paraId="24A5C775" w14:textId="77777777" w:rsidR="00546C33" w:rsidRDefault="00546C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852CD" w14:textId="49602405" w:rsidR="00385A39" w:rsidRDefault="0FE1DEC3">
    <w:pPr>
      <w:pStyle w:val="Topptekst"/>
    </w:pPr>
    <w:r>
      <w:rPr>
        <w:noProof/>
        <w:lang w:eastAsia="nb-NO"/>
      </w:rPr>
      <w:drawing>
        <wp:inline distT="0" distB="0" distL="0" distR="0" wp14:anchorId="53B90CF9" wp14:editId="0FE1DEC3">
          <wp:extent cx="2076450" cy="352425"/>
          <wp:effectExtent l="0" t="0" r="0" b="9525"/>
          <wp:docPr id="2" name="Bilde 2" descr="C:\Users\1762-12\AppData\Local\Microsoft\Windows\INetCache\Content.MSO\F04412A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pic:cNvPicPr/>
                </pic:nvPicPr>
                <pic:blipFill>
                  <a:blip r:embed="rId1">
                    <a:extLst>
                      <a:ext uri="{28A0092B-C50C-407E-A947-70E740481C1C}">
                        <a14:useLocalDpi xmlns:a14="http://schemas.microsoft.com/office/drawing/2010/main" val="0"/>
                      </a:ext>
                    </a:extLst>
                  </a:blip>
                  <a:stretch>
                    <a:fillRect/>
                  </a:stretch>
                </pic:blipFill>
                <pic:spPr>
                  <a:xfrm>
                    <a:off x="0" y="0"/>
                    <a:ext cx="2076450" cy="352425"/>
                  </a:xfrm>
                  <a:prstGeom prst="rect">
                    <a:avLst/>
                  </a:prstGeom>
                </pic:spPr>
              </pic:pic>
            </a:graphicData>
          </a:graphic>
        </wp:inline>
      </w:drawing>
    </w:r>
  </w:p>
  <w:p w14:paraId="3B26A775" w14:textId="5DF67A7A" w:rsidR="00385A39" w:rsidRDefault="00385A39" w:rsidP="5C0DE183">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F4D30"/>
    <w:multiLevelType w:val="hybridMultilevel"/>
    <w:tmpl w:val="C292ED4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F0C549B"/>
    <w:multiLevelType w:val="hybridMultilevel"/>
    <w:tmpl w:val="2B3045F0"/>
    <w:lvl w:ilvl="0" w:tplc="6B761232">
      <w:start w:val="1"/>
      <w:numFmt w:val="bullet"/>
      <w:lvlText w:val="•"/>
      <w:lvlJc w:val="left"/>
      <w:pPr>
        <w:tabs>
          <w:tab w:val="num" w:pos="720"/>
        </w:tabs>
        <w:ind w:left="720" w:hanging="360"/>
      </w:pPr>
      <w:rPr>
        <w:rFonts w:ascii="Arial" w:hAnsi="Arial" w:hint="default"/>
      </w:rPr>
    </w:lvl>
    <w:lvl w:ilvl="1" w:tplc="49A22F4A">
      <w:start w:val="1"/>
      <w:numFmt w:val="bullet"/>
      <w:lvlText w:val="•"/>
      <w:lvlJc w:val="left"/>
      <w:pPr>
        <w:tabs>
          <w:tab w:val="num" w:pos="1440"/>
        </w:tabs>
        <w:ind w:left="1440" w:hanging="360"/>
      </w:pPr>
      <w:rPr>
        <w:rFonts w:ascii="Arial" w:hAnsi="Arial" w:hint="default"/>
      </w:rPr>
    </w:lvl>
    <w:lvl w:ilvl="2" w:tplc="AE36E5B2" w:tentative="1">
      <w:start w:val="1"/>
      <w:numFmt w:val="bullet"/>
      <w:lvlText w:val="•"/>
      <w:lvlJc w:val="left"/>
      <w:pPr>
        <w:tabs>
          <w:tab w:val="num" w:pos="2160"/>
        </w:tabs>
        <w:ind w:left="2160" w:hanging="360"/>
      </w:pPr>
      <w:rPr>
        <w:rFonts w:ascii="Arial" w:hAnsi="Arial" w:hint="default"/>
      </w:rPr>
    </w:lvl>
    <w:lvl w:ilvl="3" w:tplc="88303BD4" w:tentative="1">
      <w:start w:val="1"/>
      <w:numFmt w:val="bullet"/>
      <w:lvlText w:val="•"/>
      <w:lvlJc w:val="left"/>
      <w:pPr>
        <w:tabs>
          <w:tab w:val="num" w:pos="2880"/>
        </w:tabs>
        <w:ind w:left="2880" w:hanging="360"/>
      </w:pPr>
      <w:rPr>
        <w:rFonts w:ascii="Arial" w:hAnsi="Arial" w:hint="default"/>
      </w:rPr>
    </w:lvl>
    <w:lvl w:ilvl="4" w:tplc="9B965DDE" w:tentative="1">
      <w:start w:val="1"/>
      <w:numFmt w:val="bullet"/>
      <w:lvlText w:val="•"/>
      <w:lvlJc w:val="left"/>
      <w:pPr>
        <w:tabs>
          <w:tab w:val="num" w:pos="3600"/>
        </w:tabs>
        <w:ind w:left="3600" w:hanging="360"/>
      </w:pPr>
      <w:rPr>
        <w:rFonts w:ascii="Arial" w:hAnsi="Arial" w:hint="default"/>
      </w:rPr>
    </w:lvl>
    <w:lvl w:ilvl="5" w:tplc="86167F80" w:tentative="1">
      <w:start w:val="1"/>
      <w:numFmt w:val="bullet"/>
      <w:lvlText w:val="•"/>
      <w:lvlJc w:val="left"/>
      <w:pPr>
        <w:tabs>
          <w:tab w:val="num" w:pos="4320"/>
        </w:tabs>
        <w:ind w:left="4320" w:hanging="360"/>
      </w:pPr>
      <w:rPr>
        <w:rFonts w:ascii="Arial" w:hAnsi="Arial" w:hint="default"/>
      </w:rPr>
    </w:lvl>
    <w:lvl w:ilvl="6" w:tplc="AFE688C2" w:tentative="1">
      <w:start w:val="1"/>
      <w:numFmt w:val="bullet"/>
      <w:lvlText w:val="•"/>
      <w:lvlJc w:val="left"/>
      <w:pPr>
        <w:tabs>
          <w:tab w:val="num" w:pos="5040"/>
        </w:tabs>
        <w:ind w:left="5040" w:hanging="360"/>
      </w:pPr>
      <w:rPr>
        <w:rFonts w:ascii="Arial" w:hAnsi="Arial" w:hint="default"/>
      </w:rPr>
    </w:lvl>
    <w:lvl w:ilvl="7" w:tplc="0B4234DC" w:tentative="1">
      <w:start w:val="1"/>
      <w:numFmt w:val="bullet"/>
      <w:lvlText w:val="•"/>
      <w:lvlJc w:val="left"/>
      <w:pPr>
        <w:tabs>
          <w:tab w:val="num" w:pos="5760"/>
        </w:tabs>
        <w:ind w:left="5760" w:hanging="360"/>
      </w:pPr>
      <w:rPr>
        <w:rFonts w:ascii="Arial" w:hAnsi="Arial" w:hint="default"/>
      </w:rPr>
    </w:lvl>
    <w:lvl w:ilvl="8" w:tplc="5D9A618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069D83A"/>
    <w:multiLevelType w:val="hybridMultilevel"/>
    <w:tmpl w:val="2794C9EE"/>
    <w:lvl w:ilvl="0" w:tplc="42483D92">
      <w:start w:val="1"/>
      <w:numFmt w:val="decimal"/>
      <w:lvlText w:val="%1."/>
      <w:lvlJc w:val="left"/>
      <w:pPr>
        <w:ind w:left="1068" w:hanging="360"/>
      </w:pPr>
    </w:lvl>
    <w:lvl w:ilvl="1" w:tplc="8BCA62D8">
      <w:start w:val="1"/>
      <w:numFmt w:val="lowerLetter"/>
      <w:lvlText w:val="%2."/>
      <w:lvlJc w:val="left"/>
      <w:pPr>
        <w:ind w:left="1788" w:hanging="360"/>
      </w:pPr>
    </w:lvl>
    <w:lvl w:ilvl="2" w:tplc="8AD22242">
      <w:start w:val="1"/>
      <w:numFmt w:val="lowerRoman"/>
      <w:lvlText w:val="%3."/>
      <w:lvlJc w:val="right"/>
      <w:pPr>
        <w:ind w:left="2508" w:hanging="180"/>
      </w:pPr>
    </w:lvl>
    <w:lvl w:ilvl="3" w:tplc="AB32101A">
      <w:start w:val="1"/>
      <w:numFmt w:val="decimal"/>
      <w:lvlText w:val="%4."/>
      <w:lvlJc w:val="left"/>
      <w:pPr>
        <w:ind w:left="3228" w:hanging="360"/>
      </w:pPr>
    </w:lvl>
    <w:lvl w:ilvl="4" w:tplc="1960B80C">
      <w:start w:val="1"/>
      <w:numFmt w:val="lowerLetter"/>
      <w:lvlText w:val="%5."/>
      <w:lvlJc w:val="left"/>
      <w:pPr>
        <w:ind w:left="3948" w:hanging="360"/>
      </w:pPr>
    </w:lvl>
    <w:lvl w:ilvl="5" w:tplc="5CB4C1D8">
      <w:start w:val="1"/>
      <w:numFmt w:val="lowerRoman"/>
      <w:lvlText w:val="%6."/>
      <w:lvlJc w:val="right"/>
      <w:pPr>
        <w:ind w:left="4668" w:hanging="180"/>
      </w:pPr>
    </w:lvl>
    <w:lvl w:ilvl="6" w:tplc="1F707038">
      <w:start w:val="1"/>
      <w:numFmt w:val="decimal"/>
      <w:lvlText w:val="%7."/>
      <w:lvlJc w:val="left"/>
      <w:pPr>
        <w:ind w:left="5388" w:hanging="360"/>
      </w:pPr>
    </w:lvl>
    <w:lvl w:ilvl="7" w:tplc="B58E7750">
      <w:start w:val="1"/>
      <w:numFmt w:val="lowerLetter"/>
      <w:lvlText w:val="%8."/>
      <w:lvlJc w:val="left"/>
      <w:pPr>
        <w:ind w:left="6108" w:hanging="360"/>
      </w:pPr>
    </w:lvl>
    <w:lvl w:ilvl="8" w:tplc="C9B2544C">
      <w:start w:val="1"/>
      <w:numFmt w:val="lowerRoman"/>
      <w:lvlText w:val="%9."/>
      <w:lvlJc w:val="right"/>
      <w:pPr>
        <w:ind w:left="6828" w:hanging="180"/>
      </w:pPr>
    </w:lvl>
  </w:abstractNum>
  <w:abstractNum w:abstractNumId="3" w15:restartNumberingAfterBreak="0">
    <w:nsid w:val="34380879"/>
    <w:multiLevelType w:val="hybridMultilevel"/>
    <w:tmpl w:val="6F28CB1E"/>
    <w:lvl w:ilvl="0" w:tplc="EDD0FEFE">
      <w:start w:val="1"/>
      <w:numFmt w:val="decimal"/>
      <w:lvlText w:val="%1."/>
      <w:lvlJc w:val="left"/>
      <w:pPr>
        <w:tabs>
          <w:tab w:val="num" w:pos="720"/>
        </w:tabs>
        <w:ind w:left="720" w:hanging="360"/>
      </w:pPr>
    </w:lvl>
    <w:lvl w:ilvl="1" w:tplc="02ACF370">
      <w:numFmt w:val="bullet"/>
      <w:lvlText w:val="•"/>
      <w:lvlJc w:val="left"/>
      <w:pPr>
        <w:tabs>
          <w:tab w:val="num" w:pos="1440"/>
        </w:tabs>
        <w:ind w:left="1440" w:hanging="360"/>
      </w:pPr>
      <w:rPr>
        <w:rFonts w:ascii="Arial" w:hAnsi="Arial" w:hint="default"/>
      </w:rPr>
    </w:lvl>
    <w:lvl w:ilvl="2" w:tplc="B6CC363C" w:tentative="1">
      <w:start w:val="1"/>
      <w:numFmt w:val="decimal"/>
      <w:lvlText w:val="%3."/>
      <w:lvlJc w:val="left"/>
      <w:pPr>
        <w:tabs>
          <w:tab w:val="num" w:pos="2160"/>
        </w:tabs>
        <w:ind w:left="2160" w:hanging="360"/>
      </w:pPr>
    </w:lvl>
    <w:lvl w:ilvl="3" w:tplc="0868C854" w:tentative="1">
      <w:start w:val="1"/>
      <w:numFmt w:val="decimal"/>
      <w:lvlText w:val="%4."/>
      <w:lvlJc w:val="left"/>
      <w:pPr>
        <w:tabs>
          <w:tab w:val="num" w:pos="2880"/>
        </w:tabs>
        <w:ind w:left="2880" w:hanging="360"/>
      </w:pPr>
    </w:lvl>
    <w:lvl w:ilvl="4" w:tplc="FB84AB82" w:tentative="1">
      <w:start w:val="1"/>
      <w:numFmt w:val="decimal"/>
      <w:lvlText w:val="%5."/>
      <w:lvlJc w:val="left"/>
      <w:pPr>
        <w:tabs>
          <w:tab w:val="num" w:pos="3600"/>
        </w:tabs>
        <w:ind w:left="3600" w:hanging="360"/>
      </w:pPr>
    </w:lvl>
    <w:lvl w:ilvl="5" w:tplc="4D88BD7E" w:tentative="1">
      <w:start w:val="1"/>
      <w:numFmt w:val="decimal"/>
      <w:lvlText w:val="%6."/>
      <w:lvlJc w:val="left"/>
      <w:pPr>
        <w:tabs>
          <w:tab w:val="num" w:pos="4320"/>
        </w:tabs>
        <w:ind w:left="4320" w:hanging="360"/>
      </w:pPr>
    </w:lvl>
    <w:lvl w:ilvl="6" w:tplc="116CB0A0" w:tentative="1">
      <w:start w:val="1"/>
      <w:numFmt w:val="decimal"/>
      <w:lvlText w:val="%7."/>
      <w:lvlJc w:val="left"/>
      <w:pPr>
        <w:tabs>
          <w:tab w:val="num" w:pos="5040"/>
        </w:tabs>
        <w:ind w:left="5040" w:hanging="360"/>
      </w:pPr>
    </w:lvl>
    <w:lvl w:ilvl="7" w:tplc="66C886EC" w:tentative="1">
      <w:start w:val="1"/>
      <w:numFmt w:val="decimal"/>
      <w:lvlText w:val="%8."/>
      <w:lvlJc w:val="left"/>
      <w:pPr>
        <w:tabs>
          <w:tab w:val="num" w:pos="5760"/>
        </w:tabs>
        <w:ind w:left="5760" w:hanging="360"/>
      </w:pPr>
    </w:lvl>
    <w:lvl w:ilvl="8" w:tplc="A0403954" w:tentative="1">
      <w:start w:val="1"/>
      <w:numFmt w:val="decimal"/>
      <w:lvlText w:val="%9."/>
      <w:lvlJc w:val="left"/>
      <w:pPr>
        <w:tabs>
          <w:tab w:val="num" w:pos="6480"/>
        </w:tabs>
        <w:ind w:left="6480" w:hanging="360"/>
      </w:pPr>
    </w:lvl>
  </w:abstractNum>
  <w:abstractNum w:abstractNumId="4" w15:restartNumberingAfterBreak="0">
    <w:nsid w:val="5C975224"/>
    <w:multiLevelType w:val="hybridMultilevel"/>
    <w:tmpl w:val="D3921C4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697C111E"/>
    <w:multiLevelType w:val="hybridMultilevel"/>
    <w:tmpl w:val="8D8EEBEE"/>
    <w:lvl w:ilvl="0" w:tplc="0414000F">
      <w:start w:val="1"/>
      <w:numFmt w:val="decimal"/>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6" w15:restartNumberingAfterBreak="0">
    <w:nsid w:val="7D4751C0"/>
    <w:multiLevelType w:val="hybridMultilevel"/>
    <w:tmpl w:val="F25EA43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7F815C35"/>
    <w:multiLevelType w:val="hybridMultilevel"/>
    <w:tmpl w:val="2BA60B02"/>
    <w:lvl w:ilvl="0" w:tplc="88C69E7C">
      <w:start w:val="1"/>
      <w:numFmt w:val="decimal"/>
      <w:lvlText w:val="%1."/>
      <w:lvlJc w:val="left"/>
      <w:pPr>
        <w:tabs>
          <w:tab w:val="num" w:pos="720"/>
        </w:tabs>
        <w:ind w:left="720" w:hanging="360"/>
      </w:pPr>
    </w:lvl>
    <w:lvl w:ilvl="1" w:tplc="6EC2A590" w:tentative="1">
      <w:start w:val="1"/>
      <w:numFmt w:val="decimal"/>
      <w:lvlText w:val="%2."/>
      <w:lvlJc w:val="left"/>
      <w:pPr>
        <w:tabs>
          <w:tab w:val="num" w:pos="1440"/>
        </w:tabs>
        <w:ind w:left="1440" w:hanging="360"/>
      </w:pPr>
    </w:lvl>
    <w:lvl w:ilvl="2" w:tplc="22C0A9B2" w:tentative="1">
      <w:start w:val="1"/>
      <w:numFmt w:val="decimal"/>
      <w:lvlText w:val="%3."/>
      <w:lvlJc w:val="left"/>
      <w:pPr>
        <w:tabs>
          <w:tab w:val="num" w:pos="2160"/>
        </w:tabs>
        <w:ind w:left="2160" w:hanging="360"/>
      </w:pPr>
    </w:lvl>
    <w:lvl w:ilvl="3" w:tplc="937457BA" w:tentative="1">
      <w:start w:val="1"/>
      <w:numFmt w:val="decimal"/>
      <w:lvlText w:val="%4."/>
      <w:lvlJc w:val="left"/>
      <w:pPr>
        <w:tabs>
          <w:tab w:val="num" w:pos="2880"/>
        </w:tabs>
        <w:ind w:left="2880" w:hanging="360"/>
      </w:pPr>
    </w:lvl>
    <w:lvl w:ilvl="4" w:tplc="F7FC3BB6" w:tentative="1">
      <w:start w:val="1"/>
      <w:numFmt w:val="decimal"/>
      <w:lvlText w:val="%5."/>
      <w:lvlJc w:val="left"/>
      <w:pPr>
        <w:tabs>
          <w:tab w:val="num" w:pos="3600"/>
        </w:tabs>
        <w:ind w:left="3600" w:hanging="360"/>
      </w:pPr>
    </w:lvl>
    <w:lvl w:ilvl="5" w:tplc="46743A56" w:tentative="1">
      <w:start w:val="1"/>
      <w:numFmt w:val="decimal"/>
      <w:lvlText w:val="%6."/>
      <w:lvlJc w:val="left"/>
      <w:pPr>
        <w:tabs>
          <w:tab w:val="num" w:pos="4320"/>
        </w:tabs>
        <w:ind w:left="4320" w:hanging="360"/>
      </w:pPr>
    </w:lvl>
    <w:lvl w:ilvl="6" w:tplc="3FE0EADA" w:tentative="1">
      <w:start w:val="1"/>
      <w:numFmt w:val="decimal"/>
      <w:lvlText w:val="%7."/>
      <w:lvlJc w:val="left"/>
      <w:pPr>
        <w:tabs>
          <w:tab w:val="num" w:pos="5040"/>
        </w:tabs>
        <w:ind w:left="5040" w:hanging="360"/>
      </w:pPr>
    </w:lvl>
    <w:lvl w:ilvl="7" w:tplc="2FEE4512" w:tentative="1">
      <w:start w:val="1"/>
      <w:numFmt w:val="decimal"/>
      <w:lvlText w:val="%8."/>
      <w:lvlJc w:val="left"/>
      <w:pPr>
        <w:tabs>
          <w:tab w:val="num" w:pos="5760"/>
        </w:tabs>
        <w:ind w:left="5760" w:hanging="360"/>
      </w:pPr>
    </w:lvl>
    <w:lvl w:ilvl="8" w:tplc="45B46DF4" w:tentative="1">
      <w:start w:val="1"/>
      <w:numFmt w:val="decimal"/>
      <w:lvlText w:val="%9."/>
      <w:lvlJc w:val="left"/>
      <w:pPr>
        <w:tabs>
          <w:tab w:val="num" w:pos="6480"/>
        </w:tabs>
        <w:ind w:left="6480" w:hanging="360"/>
      </w:pPr>
    </w:lvl>
  </w:abstractNum>
  <w:num w:numId="1">
    <w:abstractNumId w:val="0"/>
  </w:num>
  <w:num w:numId="2">
    <w:abstractNumId w:val="5"/>
  </w:num>
  <w:num w:numId="3">
    <w:abstractNumId w:val="4"/>
  </w:num>
  <w:num w:numId="4">
    <w:abstractNumId w:val="2"/>
  </w:num>
  <w:num w:numId="5">
    <w:abstractNumId w:val="1"/>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F466366"/>
    <w:rsid w:val="00055BF8"/>
    <w:rsid w:val="00070B67"/>
    <w:rsid w:val="001E0B87"/>
    <w:rsid w:val="001F0BCE"/>
    <w:rsid w:val="001F1DDB"/>
    <w:rsid w:val="00244EAF"/>
    <w:rsid w:val="002614EE"/>
    <w:rsid w:val="00263F9B"/>
    <w:rsid w:val="0028306C"/>
    <w:rsid w:val="002854B4"/>
    <w:rsid w:val="002A744B"/>
    <w:rsid w:val="002D41E6"/>
    <w:rsid w:val="002E626A"/>
    <w:rsid w:val="0033621C"/>
    <w:rsid w:val="00382C3B"/>
    <w:rsid w:val="00385A39"/>
    <w:rsid w:val="003C6E33"/>
    <w:rsid w:val="00464236"/>
    <w:rsid w:val="0048060D"/>
    <w:rsid w:val="004E53E3"/>
    <w:rsid w:val="004E7403"/>
    <w:rsid w:val="005244FA"/>
    <w:rsid w:val="00546C33"/>
    <w:rsid w:val="005660F3"/>
    <w:rsid w:val="00641C26"/>
    <w:rsid w:val="00686FC3"/>
    <w:rsid w:val="006C6A98"/>
    <w:rsid w:val="007326B9"/>
    <w:rsid w:val="00756BB7"/>
    <w:rsid w:val="00815FD0"/>
    <w:rsid w:val="008B3E31"/>
    <w:rsid w:val="00967AC8"/>
    <w:rsid w:val="009B6D39"/>
    <w:rsid w:val="009E2825"/>
    <w:rsid w:val="00A4145E"/>
    <w:rsid w:val="00A52035"/>
    <w:rsid w:val="00A71C19"/>
    <w:rsid w:val="00AB19F3"/>
    <w:rsid w:val="00AB73ED"/>
    <w:rsid w:val="00B12F5C"/>
    <w:rsid w:val="00B45FBA"/>
    <w:rsid w:val="00B578D3"/>
    <w:rsid w:val="00BB5807"/>
    <w:rsid w:val="00C00455"/>
    <w:rsid w:val="00C1588D"/>
    <w:rsid w:val="00CE2EC4"/>
    <w:rsid w:val="00D05BE5"/>
    <w:rsid w:val="00D3425F"/>
    <w:rsid w:val="00D376EA"/>
    <w:rsid w:val="00DB7C8D"/>
    <w:rsid w:val="00DF76E9"/>
    <w:rsid w:val="00E42A03"/>
    <w:rsid w:val="00E53776"/>
    <w:rsid w:val="00E971F3"/>
    <w:rsid w:val="00F73D21"/>
    <w:rsid w:val="00FA08FF"/>
    <w:rsid w:val="00FA6CCB"/>
    <w:rsid w:val="00FD6AB7"/>
    <w:rsid w:val="00FF22DC"/>
    <w:rsid w:val="057383A4"/>
    <w:rsid w:val="0716DD76"/>
    <w:rsid w:val="073AA9B9"/>
    <w:rsid w:val="077BACCF"/>
    <w:rsid w:val="09F98D1C"/>
    <w:rsid w:val="0EC48CCA"/>
    <w:rsid w:val="0FE1DEC3"/>
    <w:rsid w:val="116EE017"/>
    <w:rsid w:val="1181FD0E"/>
    <w:rsid w:val="13B883DD"/>
    <w:rsid w:val="15A6452E"/>
    <w:rsid w:val="17D86CCB"/>
    <w:rsid w:val="186BDB2C"/>
    <w:rsid w:val="1A22FA11"/>
    <w:rsid w:val="1E4DF2D5"/>
    <w:rsid w:val="214B7CF2"/>
    <w:rsid w:val="2219C998"/>
    <w:rsid w:val="223588E7"/>
    <w:rsid w:val="23061449"/>
    <w:rsid w:val="23736AF1"/>
    <w:rsid w:val="24DE939C"/>
    <w:rsid w:val="263DB50B"/>
    <w:rsid w:val="2763F921"/>
    <w:rsid w:val="27D9856C"/>
    <w:rsid w:val="27F9FAD9"/>
    <w:rsid w:val="283563B8"/>
    <w:rsid w:val="297555CD"/>
    <w:rsid w:val="299BA220"/>
    <w:rsid w:val="2B11262E"/>
    <w:rsid w:val="2E65B6A6"/>
    <w:rsid w:val="32544F33"/>
    <w:rsid w:val="372026B1"/>
    <w:rsid w:val="37A909A7"/>
    <w:rsid w:val="3D00B889"/>
    <w:rsid w:val="3F466366"/>
    <w:rsid w:val="410B8BEB"/>
    <w:rsid w:val="42B3885F"/>
    <w:rsid w:val="4586E4E7"/>
    <w:rsid w:val="45A8C6D4"/>
    <w:rsid w:val="46C2AAF0"/>
    <w:rsid w:val="49778BB4"/>
    <w:rsid w:val="4A97C8CB"/>
    <w:rsid w:val="4D793B35"/>
    <w:rsid w:val="4DACBE62"/>
    <w:rsid w:val="4E8ED89A"/>
    <w:rsid w:val="4F5796A0"/>
    <w:rsid w:val="50ACFF67"/>
    <w:rsid w:val="53F09494"/>
    <w:rsid w:val="542D10DE"/>
    <w:rsid w:val="5686C7BA"/>
    <w:rsid w:val="56B3A9B0"/>
    <w:rsid w:val="57498028"/>
    <w:rsid w:val="5C0DE183"/>
    <w:rsid w:val="5EA71705"/>
    <w:rsid w:val="60ADC694"/>
    <w:rsid w:val="62F03A66"/>
    <w:rsid w:val="63E99DB4"/>
    <w:rsid w:val="64981331"/>
    <w:rsid w:val="66F625F8"/>
    <w:rsid w:val="67CAD691"/>
    <w:rsid w:val="67E2BEEE"/>
    <w:rsid w:val="680458AF"/>
    <w:rsid w:val="69457139"/>
    <w:rsid w:val="6AC61D64"/>
    <w:rsid w:val="6C77D933"/>
    <w:rsid w:val="6D158C90"/>
    <w:rsid w:val="6E39685B"/>
    <w:rsid w:val="6F3723A0"/>
    <w:rsid w:val="6F8BAF55"/>
    <w:rsid w:val="70F46C0F"/>
    <w:rsid w:val="71E120CE"/>
    <w:rsid w:val="7403D046"/>
    <w:rsid w:val="75D344FC"/>
    <w:rsid w:val="75E4424B"/>
    <w:rsid w:val="75EC84D4"/>
    <w:rsid w:val="76B491F1"/>
    <w:rsid w:val="7BCD6684"/>
    <w:rsid w:val="7C42341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66366"/>
  <w15:chartTrackingRefBased/>
  <w15:docId w15:val="{E4D4AA87-97B8-49E9-BE2D-31599D06E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TittelTegn">
    <w:name w:val="Tittel Tegn"/>
    <w:basedOn w:val="Standardskriftforavsnitt"/>
    <w:link w:val="Tittel"/>
    <w:uiPriority w:val="10"/>
    <w:rPr>
      <w:rFonts w:asciiTheme="majorHAnsi" w:eastAsiaTheme="majorEastAsia" w:hAnsiTheme="majorHAnsi" w:cstheme="majorBidi"/>
      <w:spacing w:val="-10"/>
      <w:kern w:val="28"/>
      <w:sz w:val="56"/>
      <w:szCs w:val="56"/>
    </w:rPr>
  </w:style>
  <w:style w:type="paragraph" w:styleId="Tittel">
    <w:name w:val="Title"/>
    <w:basedOn w:val="Normal"/>
    <w:next w:val="Normal"/>
    <w:link w:val="TittelTegn"/>
    <w:uiPriority w:val="10"/>
    <w:qFormat/>
    <w:pPr>
      <w:spacing w:after="0" w:line="240" w:lineRule="auto"/>
      <w:contextualSpacing/>
    </w:pPr>
    <w:rPr>
      <w:rFonts w:asciiTheme="majorHAnsi" w:eastAsiaTheme="majorEastAsia" w:hAnsiTheme="majorHAnsi" w:cstheme="majorBidi"/>
      <w:spacing w:val="-10"/>
      <w:kern w:val="28"/>
      <w:sz w:val="56"/>
      <w:szCs w:val="56"/>
    </w:rPr>
  </w:style>
  <w:style w:type="table" w:styleId="Tabellrutenett">
    <w:name w:val="Table Grid"/>
    <w:basedOn w:val="Vanlig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Rutenettabelllys">
    <w:name w:val="Grid Table Light"/>
    <w:basedOn w:val="Vanligtabel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Overskrift1Tegn">
    <w:name w:val="Overskrift 1 Tegn"/>
    <w:basedOn w:val="Standardskriftforavsnitt"/>
    <w:link w:val="Overskrift1"/>
    <w:uiPriority w:val="9"/>
    <w:rPr>
      <w:rFonts w:asciiTheme="majorHAnsi" w:eastAsiaTheme="majorEastAsia" w:hAnsiTheme="majorHAnsi" w:cstheme="majorBidi"/>
      <w:color w:val="2F5496" w:themeColor="accent1" w:themeShade="BF"/>
      <w:sz w:val="32"/>
      <w:szCs w:val="32"/>
    </w:rPr>
  </w:style>
  <w:style w:type="character" w:customStyle="1" w:styleId="TopptekstTegn">
    <w:name w:val="Topptekst Tegn"/>
    <w:basedOn w:val="Standardskriftforavsnitt"/>
    <w:link w:val="Topptekst"/>
    <w:uiPriority w:val="99"/>
  </w:style>
  <w:style w:type="paragraph" w:styleId="Topptekst">
    <w:name w:val="header"/>
    <w:basedOn w:val="Normal"/>
    <w:link w:val="TopptekstTegn"/>
    <w:uiPriority w:val="99"/>
    <w:unhideWhenUsed/>
    <w:pPr>
      <w:tabs>
        <w:tab w:val="center" w:pos="4680"/>
        <w:tab w:val="right" w:pos="9360"/>
      </w:tabs>
      <w:spacing w:after="0" w:line="240" w:lineRule="auto"/>
    </w:pPr>
  </w:style>
  <w:style w:type="character" w:customStyle="1" w:styleId="BunntekstTegn">
    <w:name w:val="Bunntekst Tegn"/>
    <w:basedOn w:val="Standardskriftforavsnitt"/>
    <w:link w:val="Bunntekst"/>
    <w:uiPriority w:val="99"/>
  </w:style>
  <w:style w:type="paragraph" w:styleId="Bunntekst">
    <w:name w:val="footer"/>
    <w:basedOn w:val="Normal"/>
    <w:link w:val="BunntekstTegn"/>
    <w:uiPriority w:val="99"/>
    <w:unhideWhenUsed/>
    <w:pPr>
      <w:tabs>
        <w:tab w:val="center" w:pos="4680"/>
        <w:tab w:val="right" w:pos="9360"/>
      </w:tabs>
      <w:spacing w:after="0" w:line="240" w:lineRule="auto"/>
    </w:pPr>
  </w:style>
  <w:style w:type="paragraph" w:styleId="Listeavsnitt">
    <w:name w:val="List Paragraph"/>
    <w:basedOn w:val="Normal"/>
    <w:uiPriority w:val="34"/>
    <w:qFormat/>
    <w:rsid w:val="00AB19F3"/>
    <w:pPr>
      <w:ind w:left="720"/>
      <w:contextualSpacing/>
    </w:pPr>
  </w:style>
  <w:style w:type="paragraph" w:styleId="Merknadstekst">
    <w:name w:val="annotation text"/>
    <w:basedOn w:val="Normal"/>
    <w:link w:val="MerknadstekstTegn"/>
    <w:uiPriority w:val="99"/>
    <w:semiHidden/>
    <w:unhideWhenUsed/>
    <w:pPr>
      <w:spacing w:line="240" w:lineRule="auto"/>
    </w:pPr>
    <w:rPr>
      <w:sz w:val="20"/>
      <w:szCs w:val="20"/>
    </w:rPr>
  </w:style>
  <w:style w:type="character" w:customStyle="1" w:styleId="MerknadstekstTegn">
    <w:name w:val="Merknadstekst Tegn"/>
    <w:basedOn w:val="Standardskriftforavsnitt"/>
    <w:link w:val="Merknadstekst"/>
    <w:uiPriority w:val="99"/>
    <w:semiHidden/>
    <w:rPr>
      <w:sz w:val="20"/>
      <w:szCs w:val="20"/>
    </w:rPr>
  </w:style>
  <w:style w:type="character" w:styleId="Merknadsreferanse">
    <w:name w:val="annotation reference"/>
    <w:basedOn w:val="Standardskriftforavsnitt"/>
    <w:uiPriority w:val="99"/>
    <w:semiHidden/>
    <w:unhideWhenUsed/>
    <w:rPr>
      <w:sz w:val="16"/>
      <w:szCs w:val="16"/>
    </w:rPr>
  </w:style>
  <w:style w:type="paragraph" w:styleId="Bobletekst">
    <w:name w:val="Balloon Text"/>
    <w:basedOn w:val="Normal"/>
    <w:link w:val="BobletekstTegn"/>
    <w:uiPriority w:val="99"/>
    <w:semiHidden/>
    <w:unhideWhenUsed/>
    <w:rsid w:val="00A71C19"/>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A71C19"/>
    <w:rPr>
      <w:rFonts w:ascii="Segoe UI" w:hAnsi="Segoe UI" w:cs="Segoe UI"/>
      <w:sz w:val="18"/>
      <w:szCs w:val="18"/>
    </w:rPr>
  </w:style>
</w:styles>
</file>

<file path=word/tasks.xml><?xml version="1.0" encoding="utf-8"?>
<t:Tasks xmlns:t="http://schemas.microsoft.com/office/tasks/2019/documenttasks" xmlns:oel="http://schemas.microsoft.com/office/2019/extlst">
  <t:Task id="{EBD4C09E-5E9F-4763-872F-06A1755B760A}">
    <t:Anchor>
      <t:Comment id="1763059598"/>
    </t:Anchor>
    <t:History>
      <t:Event id="{23F786A7-6FC6-471C-8858-299258DCBCF6}" time="2025-03-18T13:05:31.889Z">
        <t:Attribution userId="S::alexander.moen@helse-midt.no::0de81210-dcb4-448f-9839-01bb475ea6d3" userProvider="AD" userName="Moen, Alexander"/>
        <t:Anchor>
          <t:Comment id="1763059598"/>
        </t:Anchor>
        <t:Create/>
      </t:Event>
      <t:Event id="{0F400B7F-B39B-4D3C-BEBE-C8556C6B5B07}" time="2025-03-18T13:05:31.889Z">
        <t:Attribution userId="S::alexander.moen@helse-midt.no::0de81210-dcb4-448f-9839-01bb475ea6d3" userProvider="AD" userName="Moen, Alexander"/>
        <t:Anchor>
          <t:Comment id="1763059598"/>
        </t:Anchor>
        <t:Assign userId="S::mette.bjorgen@helse-midt.no::9f9d7af4-03d8-4505-8d9f-9d1968300af2" userProvider="AD" userName="Bjørgen, Mette"/>
      </t:Event>
      <t:Event id="{CE25AA7A-05C0-4A3C-8097-13B7AF4B3E08}" time="2025-03-18T13:05:31.889Z">
        <t:Attribution userId="S::alexander.moen@helse-midt.no::0de81210-dcb4-448f-9839-01bb475ea6d3" userProvider="AD" userName="Moen, Alexander"/>
        <t:Anchor>
          <t:Comment id="1763059598"/>
        </t:Anchor>
        <t:SetTitle title="@Bjørgen, Mette usikker, jeg synes det passer under oppsummering, men samtidig har vi sagt det samme lengre oppe i dokumentet"/>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772397">
      <w:bodyDiv w:val="1"/>
      <w:marLeft w:val="0"/>
      <w:marRight w:val="0"/>
      <w:marTop w:val="0"/>
      <w:marBottom w:val="0"/>
      <w:divBdr>
        <w:top w:val="none" w:sz="0" w:space="0" w:color="auto"/>
        <w:left w:val="none" w:sz="0" w:space="0" w:color="auto"/>
        <w:bottom w:val="none" w:sz="0" w:space="0" w:color="auto"/>
        <w:right w:val="none" w:sz="0" w:space="0" w:color="auto"/>
      </w:divBdr>
    </w:div>
    <w:div w:id="676276410">
      <w:bodyDiv w:val="1"/>
      <w:marLeft w:val="0"/>
      <w:marRight w:val="0"/>
      <w:marTop w:val="0"/>
      <w:marBottom w:val="0"/>
      <w:divBdr>
        <w:top w:val="none" w:sz="0" w:space="0" w:color="auto"/>
        <w:left w:val="none" w:sz="0" w:space="0" w:color="auto"/>
        <w:bottom w:val="none" w:sz="0" w:space="0" w:color="auto"/>
        <w:right w:val="none" w:sz="0" w:space="0" w:color="auto"/>
      </w:divBdr>
      <w:divsChild>
        <w:div w:id="672992415">
          <w:marLeft w:val="547"/>
          <w:marRight w:val="0"/>
          <w:marTop w:val="200"/>
          <w:marBottom w:val="0"/>
          <w:divBdr>
            <w:top w:val="none" w:sz="0" w:space="0" w:color="auto"/>
            <w:left w:val="none" w:sz="0" w:space="0" w:color="auto"/>
            <w:bottom w:val="none" w:sz="0" w:space="0" w:color="auto"/>
            <w:right w:val="none" w:sz="0" w:space="0" w:color="auto"/>
          </w:divBdr>
        </w:div>
      </w:divsChild>
    </w:div>
    <w:div w:id="897089343">
      <w:bodyDiv w:val="1"/>
      <w:marLeft w:val="0"/>
      <w:marRight w:val="0"/>
      <w:marTop w:val="0"/>
      <w:marBottom w:val="0"/>
      <w:divBdr>
        <w:top w:val="none" w:sz="0" w:space="0" w:color="auto"/>
        <w:left w:val="none" w:sz="0" w:space="0" w:color="auto"/>
        <w:bottom w:val="none" w:sz="0" w:space="0" w:color="auto"/>
        <w:right w:val="none" w:sz="0" w:space="0" w:color="auto"/>
      </w:divBdr>
      <w:divsChild>
        <w:div w:id="1509640506">
          <w:marLeft w:val="806"/>
          <w:marRight w:val="0"/>
          <w:marTop w:val="200"/>
          <w:marBottom w:val="0"/>
          <w:divBdr>
            <w:top w:val="none" w:sz="0" w:space="0" w:color="auto"/>
            <w:left w:val="none" w:sz="0" w:space="0" w:color="auto"/>
            <w:bottom w:val="none" w:sz="0" w:space="0" w:color="auto"/>
            <w:right w:val="none" w:sz="0" w:space="0" w:color="auto"/>
          </w:divBdr>
        </w:div>
        <w:div w:id="1750886504">
          <w:marLeft w:val="806"/>
          <w:marRight w:val="0"/>
          <w:marTop w:val="200"/>
          <w:marBottom w:val="0"/>
          <w:divBdr>
            <w:top w:val="none" w:sz="0" w:space="0" w:color="auto"/>
            <w:left w:val="none" w:sz="0" w:space="0" w:color="auto"/>
            <w:bottom w:val="none" w:sz="0" w:space="0" w:color="auto"/>
            <w:right w:val="none" w:sz="0" w:space="0" w:color="auto"/>
          </w:divBdr>
        </w:div>
        <w:div w:id="1475442964">
          <w:marLeft w:val="1080"/>
          <w:marRight w:val="0"/>
          <w:marTop w:val="100"/>
          <w:marBottom w:val="0"/>
          <w:divBdr>
            <w:top w:val="none" w:sz="0" w:space="0" w:color="auto"/>
            <w:left w:val="none" w:sz="0" w:space="0" w:color="auto"/>
            <w:bottom w:val="none" w:sz="0" w:space="0" w:color="auto"/>
            <w:right w:val="none" w:sz="0" w:space="0" w:color="auto"/>
          </w:divBdr>
        </w:div>
        <w:div w:id="493640785">
          <w:marLeft w:val="1080"/>
          <w:marRight w:val="0"/>
          <w:marTop w:val="100"/>
          <w:marBottom w:val="0"/>
          <w:divBdr>
            <w:top w:val="none" w:sz="0" w:space="0" w:color="auto"/>
            <w:left w:val="none" w:sz="0" w:space="0" w:color="auto"/>
            <w:bottom w:val="none" w:sz="0" w:space="0" w:color="auto"/>
            <w:right w:val="none" w:sz="0" w:space="0" w:color="auto"/>
          </w:divBdr>
        </w:div>
        <w:div w:id="731928134">
          <w:marLeft w:val="1080"/>
          <w:marRight w:val="0"/>
          <w:marTop w:val="100"/>
          <w:marBottom w:val="0"/>
          <w:divBdr>
            <w:top w:val="none" w:sz="0" w:space="0" w:color="auto"/>
            <w:left w:val="none" w:sz="0" w:space="0" w:color="auto"/>
            <w:bottom w:val="none" w:sz="0" w:space="0" w:color="auto"/>
            <w:right w:val="none" w:sz="0" w:space="0" w:color="auto"/>
          </w:divBdr>
        </w:div>
        <w:div w:id="1159928899">
          <w:marLeft w:val="1080"/>
          <w:marRight w:val="0"/>
          <w:marTop w:val="100"/>
          <w:marBottom w:val="0"/>
          <w:divBdr>
            <w:top w:val="none" w:sz="0" w:space="0" w:color="auto"/>
            <w:left w:val="none" w:sz="0" w:space="0" w:color="auto"/>
            <w:bottom w:val="none" w:sz="0" w:space="0" w:color="auto"/>
            <w:right w:val="none" w:sz="0" w:space="0" w:color="auto"/>
          </w:divBdr>
        </w:div>
      </w:divsChild>
    </w:div>
    <w:div w:id="1749886234">
      <w:bodyDiv w:val="1"/>
      <w:marLeft w:val="0"/>
      <w:marRight w:val="0"/>
      <w:marTop w:val="0"/>
      <w:marBottom w:val="0"/>
      <w:divBdr>
        <w:top w:val="none" w:sz="0" w:space="0" w:color="auto"/>
        <w:left w:val="none" w:sz="0" w:space="0" w:color="auto"/>
        <w:bottom w:val="none" w:sz="0" w:space="0" w:color="auto"/>
        <w:right w:val="none" w:sz="0" w:space="0" w:color="auto"/>
      </w:divBdr>
      <w:divsChild>
        <w:div w:id="1989242163">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8a317c1fd7794535"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eacad374637a4bbd" Type="http://schemas.microsoft.com/office/2019/05/relationships/documenttasks" Target="tasks.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50e3479221a849f0"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13658E8A887A44BA5D84A1E6E281914" ma:contentTypeVersion="13" ma:contentTypeDescription="Opprett et nytt dokument." ma:contentTypeScope="" ma:versionID="3165816e323808a0bb6c0b0c1b1be5da">
  <xsd:schema xmlns:xsd="http://www.w3.org/2001/XMLSchema" xmlns:xs="http://www.w3.org/2001/XMLSchema" xmlns:p="http://schemas.microsoft.com/office/2006/metadata/properties" xmlns:ns3="6c8fbd85-e516-4a78-84e6-835e2b68d224" xmlns:ns4="2d48e1e2-1f67-4f74-9190-d9e9df67f66d" targetNamespace="http://schemas.microsoft.com/office/2006/metadata/properties" ma:root="true" ma:fieldsID="9d3312cf804b2d1cb0b1436d3bb772d6" ns3:_="" ns4:_="">
    <xsd:import namespace="6c8fbd85-e516-4a78-84e6-835e2b68d224"/>
    <xsd:import namespace="2d48e1e2-1f67-4f74-9190-d9e9df67f66d"/>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4:SharedWithUsers" minOccurs="0"/>
                <xsd:element ref="ns4:SharedWithDetails" minOccurs="0"/>
                <xsd:element ref="ns4:SharingHintHash" minOccurs="0"/>
                <xsd:element ref="ns3:MediaServiceSystemTags" minOccurs="0"/>
                <xsd:element ref="ns3:MediaServiceGenerationTime" minOccurs="0"/>
                <xsd:element ref="ns3:MediaServiceEventHashCode" minOccurs="0"/>
                <xsd:element ref="ns3:MediaServiceOCR"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8fbd85-e516-4a78-84e6-835e2b68d224"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48e1e2-1f67-4f74-9190-d9e9df67f66d"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ingsdetaljer" ma:internalName="SharedWithDetails" ma:readOnly="true">
      <xsd:simpleType>
        <xsd:restriction base="dms:Note">
          <xsd:maxLength value="255"/>
        </xsd:restriction>
      </xsd:simpleType>
    </xsd:element>
    <xsd:element name="SharingHintHash" ma:index="15"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6c8fbd85-e516-4a78-84e6-835e2b68d22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C2F988-5483-4B70-95F7-7CA281E883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8fbd85-e516-4a78-84e6-835e2b68d224"/>
    <ds:schemaRef ds:uri="2d48e1e2-1f67-4f74-9190-d9e9df67f6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563FF0-960E-4EE2-A172-A0E9C04F8DD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6c8fbd85-e516-4a78-84e6-835e2b68d224"/>
    <ds:schemaRef ds:uri="http://purl.org/dc/terms/"/>
    <ds:schemaRef ds:uri="http://schemas.openxmlformats.org/package/2006/metadata/core-properties"/>
    <ds:schemaRef ds:uri="2d48e1e2-1f67-4f74-9190-d9e9df67f66d"/>
    <ds:schemaRef ds:uri="http://www.w3.org/XML/1998/namespace"/>
    <ds:schemaRef ds:uri="http://purl.org/dc/dcmitype/"/>
  </ds:schemaRefs>
</ds:datastoreItem>
</file>

<file path=customXml/itemProps3.xml><?xml version="1.0" encoding="utf-8"?>
<ds:datastoreItem xmlns:ds="http://schemas.openxmlformats.org/officeDocument/2006/customXml" ds:itemID="{79E16087-25F8-4960-8268-C441E8E222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1163</Words>
  <Characters>6164</Characters>
  <Application>Microsoft Office Word</Application>
  <DocSecurity>0</DocSecurity>
  <Lines>51</Lines>
  <Paragraphs>14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 Ingeborg Bakk</dc:creator>
  <cp:keywords/>
  <dc:description/>
  <cp:lastModifiedBy>Bjørgen, Mette</cp:lastModifiedBy>
  <cp:revision>3</cp:revision>
  <dcterms:created xsi:type="dcterms:W3CDTF">2025-03-20T15:28:00Z</dcterms:created>
  <dcterms:modified xsi:type="dcterms:W3CDTF">2025-03-20T15:32:00Z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0x010100613658E8A887A44BA5D84A1E6E281914</vt:lpwstr>
  </property>
  <property fmtid="{D5CDD505-2E9C-101B-9397-08002B2CF9AE}" pid="3" name="ClassificationContentMarkingFooterShapeIds">
    <vt:lpwstr>6a596699,34ecce50,10b0d027</vt:lpwstr>
  </property>
  <property fmtid="{D5CDD505-2E9C-101B-9397-08002B2CF9AE}" pid="4" name="ClassificationContentMarkingFooterFontProps">
    <vt:lpwstr>#000000,6,Calibri</vt:lpwstr>
  </property>
  <property fmtid="{D5CDD505-2E9C-101B-9397-08002B2CF9AE}" pid="5" name="ClassificationContentMarkingFooterText">
    <vt:lpwstr>Intern</vt:lpwstr>
  </property>
  <property fmtid="{D5CDD505-2E9C-101B-9397-08002B2CF9AE}" pid="6" name="MSIP_Label_27c53dd1-6ec2-448f-b81e-3adee47fd651_Enabled">
    <vt:lpwstr>true</vt:lpwstr>
  </property>
  <property fmtid="{D5CDD505-2E9C-101B-9397-08002B2CF9AE}" pid="7" name="MSIP_Label_27c53dd1-6ec2-448f-b81e-3adee47fd651_SetDate">
    <vt:lpwstr>2025-03-17T12:20:05Z</vt:lpwstr>
  </property>
  <property fmtid="{D5CDD505-2E9C-101B-9397-08002B2CF9AE}" pid="8" name="MSIP_Label_27c53dd1-6ec2-448f-b81e-3adee47fd651_Method">
    <vt:lpwstr>Standard</vt:lpwstr>
  </property>
  <property fmtid="{D5CDD505-2E9C-101B-9397-08002B2CF9AE}" pid="9" name="MSIP_Label_27c53dd1-6ec2-448f-b81e-3adee47fd651_Name">
    <vt:lpwstr>Intern</vt:lpwstr>
  </property>
  <property fmtid="{D5CDD505-2E9C-101B-9397-08002B2CF9AE}" pid="10" name="MSIP_Label_27c53dd1-6ec2-448f-b81e-3adee47fd651_SiteId">
    <vt:lpwstr>92c8809f-91e0-445b-804f-b6a7b43ef73a</vt:lpwstr>
  </property>
  <property fmtid="{D5CDD505-2E9C-101B-9397-08002B2CF9AE}" pid="11" name="MSIP_Label_27c53dd1-6ec2-448f-b81e-3adee47fd651_ActionId">
    <vt:lpwstr>d4bbc2d8-fab0-4af5-ad9c-08b4dfb159f6</vt:lpwstr>
  </property>
  <property fmtid="{D5CDD505-2E9C-101B-9397-08002B2CF9AE}" pid="12" name="MSIP_Label_27c53dd1-6ec2-448f-b81e-3adee47fd651_ContentBits">
    <vt:lpwstr>2</vt:lpwstr>
  </property>
  <property fmtid="{D5CDD505-2E9C-101B-9397-08002B2CF9AE}" pid="13" name="MSIP_Label_27c53dd1-6ec2-448f-b81e-3adee47fd651_Tag">
    <vt:lpwstr>10, 3, 0, 1</vt:lpwstr>
  </property>
</Properties>
</file>