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7F8206" w14:textId="77777777" w:rsidR="003E3EFF" w:rsidRDefault="003E3EFF" w:rsidP="00090E94">
      <w:pPr>
        <w:rPr>
          <w:rFonts w:ascii="Arial" w:hAnsi="Arial" w:cs="Arial"/>
          <w:b/>
          <w:sz w:val="44"/>
          <w:szCs w:val="44"/>
        </w:rPr>
      </w:pPr>
      <w:bookmarkStart w:id="0" w:name="_GoBack"/>
      <w:bookmarkEnd w:id="0"/>
    </w:p>
    <w:p w14:paraId="00DFAEFB" w14:textId="05212B1C" w:rsidR="00D433C0" w:rsidRPr="00C35D8F" w:rsidRDefault="00D508A1" w:rsidP="00090E94">
      <w:pPr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Mal for r</w:t>
      </w:r>
      <w:r w:rsidR="00C35D8F">
        <w:rPr>
          <w:rFonts w:ascii="Arial" w:hAnsi="Arial" w:cs="Arial"/>
          <w:b/>
          <w:sz w:val="44"/>
          <w:szCs w:val="44"/>
        </w:rPr>
        <w:t>edegjørelse for</w:t>
      </w:r>
      <w:r w:rsidR="00950111" w:rsidRPr="00C35D8F">
        <w:rPr>
          <w:rFonts w:ascii="Arial" w:hAnsi="Arial" w:cs="Arial"/>
          <w:b/>
          <w:sz w:val="44"/>
          <w:szCs w:val="44"/>
        </w:rPr>
        <w:t xml:space="preserve"> samfunnsansvar </w:t>
      </w:r>
    </w:p>
    <w:p w14:paraId="20487AAC" w14:textId="27C95A46" w:rsidR="00060D05" w:rsidRDefault="002A55D0" w:rsidP="00090E94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Denne malen </w:t>
      </w:r>
      <w:r w:rsidR="00D508A1">
        <w:rPr>
          <w:rFonts w:ascii="Garamond" w:hAnsi="Garamond"/>
          <w:sz w:val="24"/>
          <w:szCs w:val="24"/>
        </w:rPr>
        <w:t xml:space="preserve">gir </w:t>
      </w:r>
      <w:r w:rsidR="00C63C40">
        <w:rPr>
          <w:rFonts w:ascii="Garamond" w:hAnsi="Garamond"/>
          <w:sz w:val="24"/>
          <w:szCs w:val="24"/>
        </w:rPr>
        <w:t>en oversikt over lovkrav i regnskapsloven, l</w:t>
      </w:r>
      <w:r w:rsidR="00060D05" w:rsidRPr="0051400E">
        <w:rPr>
          <w:rFonts w:ascii="Garamond" w:hAnsi="Garamond"/>
          <w:sz w:val="24"/>
          <w:szCs w:val="24"/>
        </w:rPr>
        <w:t>ikestillin</w:t>
      </w:r>
      <w:r w:rsidR="00C63C40">
        <w:rPr>
          <w:rFonts w:ascii="Garamond" w:hAnsi="Garamond"/>
          <w:sz w:val="24"/>
          <w:szCs w:val="24"/>
        </w:rPr>
        <w:t>gs- og diskrimineringsloven og å</w:t>
      </w:r>
      <w:r w:rsidR="00060D05" w:rsidRPr="0051400E">
        <w:rPr>
          <w:rFonts w:ascii="Garamond" w:hAnsi="Garamond"/>
          <w:sz w:val="24"/>
          <w:szCs w:val="24"/>
        </w:rPr>
        <w:t xml:space="preserve">penhetsloven som helseforetakene skal rapportere på i </w:t>
      </w:r>
      <w:r>
        <w:rPr>
          <w:rFonts w:ascii="Garamond" w:hAnsi="Garamond"/>
          <w:sz w:val="24"/>
          <w:szCs w:val="24"/>
        </w:rPr>
        <w:t>r</w:t>
      </w:r>
      <w:r w:rsidRPr="0051400E">
        <w:rPr>
          <w:rFonts w:ascii="Garamond" w:hAnsi="Garamond"/>
          <w:sz w:val="24"/>
          <w:szCs w:val="24"/>
        </w:rPr>
        <w:t>edegjørelsen for samfunnsansvar</w:t>
      </w:r>
      <w:r w:rsidR="00060D05" w:rsidRPr="0051400E">
        <w:rPr>
          <w:rFonts w:ascii="Garamond" w:hAnsi="Garamond"/>
          <w:sz w:val="24"/>
          <w:szCs w:val="24"/>
        </w:rPr>
        <w:t xml:space="preserve">. </w:t>
      </w:r>
      <w:r w:rsidR="00DC7F50">
        <w:rPr>
          <w:rFonts w:ascii="Garamond" w:hAnsi="Garamond"/>
          <w:sz w:val="24"/>
          <w:szCs w:val="24"/>
        </w:rPr>
        <w:t>Lovverket</w:t>
      </w:r>
      <w:r w:rsidR="00DC7F50" w:rsidRPr="00DC7F50">
        <w:rPr>
          <w:rFonts w:ascii="Garamond" w:hAnsi="Garamond"/>
          <w:sz w:val="24"/>
          <w:szCs w:val="24"/>
        </w:rPr>
        <w:t xml:space="preserve"> stiller flere krav til redegjørelsens innhold, herunder en beskrivelse av vesentlige risikoområder som er avdekket, og tiltak som er iverksatt eller planlagt iverksatt. </w:t>
      </w:r>
      <w:r w:rsidR="00060D05" w:rsidRPr="0051400E">
        <w:rPr>
          <w:rFonts w:ascii="Garamond" w:hAnsi="Garamond"/>
          <w:sz w:val="24"/>
          <w:szCs w:val="24"/>
        </w:rPr>
        <w:t xml:space="preserve">Redegjørelsen skal signeres av styre og administrerende direktør. </w:t>
      </w:r>
      <w:r w:rsidR="005504F0" w:rsidRPr="0051400E">
        <w:rPr>
          <w:rFonts w:ascii="Garamond" w:hAnsi="Garamond"/>
          <w:sz w:val="24"/>
          <w:szCs w:val="24"/>
        </w:rPr>
        <w:t>R</w:t>
      </w:r>
      <w:r w:rsidR="00637219" w:rsidRPr="0051400E">
        <w:rPr>
          <w:rFonts w:ascii="Garamond" w:hAnsi="Garamond"/>
          <w:sz w:val="24"/>
          <w:szCs w:val="24"/>
        </w:rPr>
        <w:t>edegjørelsen for sa</w:t>
      </w:r>
      <w:r w:rsidR="00F76BB1">
        <w:rPr>
          <w:rFonts w:ascii="Garamond" w:hAnsi="Garamond"/>
          <w:sz w:val="24"/>
          <w:szCs w:val="24"/>
        </w:rPr>
        <w:t>mfunnsansvar kan</w:t>
      </w:r>
      <w:r w:rsidR="00637219" w:rsidRPr="0051400E">
        <w:rPr>
          <w:rFonts w:ascii="Garamond" w:hAnsi="Garamond"/>
          <w:sz w:val="24"/>
          <w:szCs w:val="24"/>
        </w:rPr>
        <w:t xml:space="preserve"> inngå</w:t>
      </w:r>
      <w:r w:rsidR="00C34D2B">
        <w:rPr>
          <w:rFonts w:ascii="Garamond" w:hAnsi="Garamond"/>
          <w:sz w:val="24"/>
          <w:szCs w:val="24"/>
        </w:rPr>
        <w:t xml:space="preserve"> som et vedlegg</w:t>
      </w:r>
      <w:r w:rsidR="00F76BB1">
        <w:rPr>
          <w:rFonts w:ascii="Garamond" w:hAnsi="Garamond"/>
          <w:sz w:val="24"/>
          <w:szCs w:val="24"/>
        </w:rPr>
        <w:t xml:space="preserve"> i helseforetakenes årsberetning</w:t>
      </w:r>
      <w:r w:rsidR="00637219" w:rsidRPr="0051400E">
        <w:rPr>
          <w:rFonts w:ascii="Garamond" w:hAnsi="Garamond"/>
          <w:sz w:val="24"/>
          <w:szCs w:val="24"/>
        </w:rPr>
        <w:t xml:space="preserve">. </w:t>
      </w:r>
    </w:p>
    <w:p w14:paraId="1796E7C3" w14:textId="165CB1EE" w:rsidR="004A5880" w:rsidRDefault="00B810A2" w:rsidP="00090E94">
      <w:pPr>
        <w:rPr>
          <w:rFonts w:ascii="Garamond" w:hAnsi="Garamond"/>
          <w:sz w:val="24"/>
          <w:szCs w:val="24"/>
        </w:rPr>
      </w:pPr>
      <w:r w:rsidRPr="00B810A2">
        <w:rPr>
          <w:rFonts w:ascii="Garamond" w:hAnsi="Garamond"/>
          <w:sz w:val="24"/>
          <w:szCs w:val="24"/>
        </w:rPr>
        <w:t>Staten stiller gjennom Eierskapsmeldingen St.6 (2022-2023), krav og forventninge</w:t>
      </w:r>
      <w:r w:rsidR="00F76BB1">
        <w:rPr>
          <w:rFonts w:ascii="Garamond" w:hAnsi="Garamond"/>
          <w:sz w:val="24"/>
          <w:szCs w:val="24"/>
        </w:rPr>
        <w:t xml:space="preserve">r til at </w:t>
      </w:r>
      <w:r w:rsidR="00D508A1">
        <w:rPr>
          <w:rFonts w:ascii="Garamond" w:hAnsi="Garamond"/>
          <w:sz w:val="24"/>
          <w:szCs w:val="24"/>
        </w:rPr>
        <w:t>statlig eide virksomheter</w:t>
      </w:r>
      <w:r w:rsidR="00F76BB1">
        <w:rPr>
          <w:rFonts w:ascii="Garamond" w:hAnsi="Garamond"/>
          <w:sz w:val="24"/>
          <w:szCs w:val="24"/>
        </w:rPr>
        <w:t xml:space="preserve"> </w:t>
      </w:r>
      <w:r w:rsidR="00F76BB1" w:rsidRPr="00F76BB1">
        <w:rPr>
          <w:rFonts w:ascii="Garamond" w:hAnsi="Garamond"/>
          <w:sz w:val="24"/>
          <w:szCs w:val="24"/>
        </w:rPr>
        <w:t>er ledende i arbeid</w:t>
      </w:r>
      <w:r w:rsidR="00D508A1">
        <w:rPr>
          <w:rFonts w:ascii="Garamond" w:hAnsi="Garamond"/>
          <w:sz w:val="24"/>
          <w:szCs w:val="24"/>
        </w:rPr>
        <w:t>et</w:t>
      </w:r>
      <w:r w:rsidR="00F76BB1" w:rsidRPr="00F76BB1">
        <w:rPr>
          <w:rFonts w:ascii="Garamond" w:hAnsi="Garamond"/>
          <w:sz w:val="24"/>
          <w:szCs w:val="24"/>
        </w:rPr>
        <w:t xml:space="preserve"> med ansv</w:t>
      </w:r>
      <w:r w:rsidR="00F76BB1">
        <w:rPr>
          <w:rFonts w:ascii="Garamond" w:hAnsi="Garamond"/>
          <w:sz w:val="24"/>
          <w:szCs w:val="24"/>
        </w:rPr>
        <w:t>arlig virksomhet.</w:t>
      </w:r>
      <w:r w:rsidR="00F76BB1" w:rsidRPr="00F76BB1">
        <w:t xml:space="preserve"> </w:t>
      </w:r>
      <w:r w:rsidR="00F76BB1" w:rsidRPr="00F76BB1">
        <w:rPr>
          <w:rFonts w:ascii="Garamond" w:hAnsi="Garamond"/>
          <w:sz w:val="24"/>
          <w:szCs w:val="24"/>
        </w:rPr>
        <w:t xml:space="preserve">Statens mål som eier er at et </w:t>
      </w:r>
      <w:r w:rsidR="00D508A1">
        <w:rPr>
          <w:rFonts w:ascii="Garamond" w:hAnsi="Garamond"/>
          <w:sz w:val="24"/>
          <w:szCs w:val="24"/>
        </w:rPr>
        <w:t>virksomheter</w:t>
      </w:r>
      <w:r w:rsidR="00F76BB1" w:rsidRPr="00F76BB1">
        <w:rPr>
          <w:rFonts w:ascii="Garamond" w:hAnsi="Garamond"/>
          <w:sz w:val="24"/>
          <w:szCs w:val="24"/>
        </w:rPr>
        <w:t xml:space="preserve"> </w:t>
      </w:r>
      <w:r w:rsidR="00D508A1">
        <w:rPr>
          <w:rFonts w:ascii="Garamond" w:hAnsi="Garamond"/>
          <w:sz w:val="24"/>
          <w:szCs w:val="24"/>
        </w:rPr>
        <w:t xml:space="preserve">i </w:t>
      </w:r>
      <w:r w:rsidR="00F76BB1" w:rsidRPr="00F76BB1">
        <w:rPr>
          <w:rFonts w:ascii="Garamond" w:hAnsi="Garamond"/>
          <w:sz w:val="24"/>
          <w:szCs w:val="24"/>
        </w:rPr>
        <w:t xml:space="preserve">spesialisthelsetjenesten drifter bærekraftig og har mest mulig effektiv oppnåelse av helsepolitiske mål. Eierskapsmeldingen </w:t>
      </w:r>
      <w:r w:rsidR="00D508A1">
        <w:rPr>
          <w:rFonts w:ascii="Garamond" w:hAnsi="Garamond"/>
          <w:sz w:val="24"/>
          <w:szCs w:val="24"/>
        </w:rPr>
        <w:t>inkluderer</w:t>
      </w:r>
      <w:r w:rsidR="00F76BB1" w:rsidRPr="00F76BB1">
        <w:rPr>
          <w:rFonts w:ascii="Garamond" w:hAnsi="Garamond"/>
          <w:sz w:val="24"/>
          <w:szCs w:val="24"/>
        </w:rPr>
        <w:t xml:space="preserve"> ambisjoner, mål og strategier innen sosiale forhold, miljøfo</w:t>
      </w:r>
      <w:r w:rsidR="00F76BB1">
        <w:rPr>
          <w:rFonts w:ascii="Garamond" w:hAnsi="Garamond"/>
          <w:sz w:val="24"/>
          <w:szCs w:val="24"/>
        </w:rPr>
        <w:t>rhold og økonomiske forhold</w:t>
      </w:r>
      <w:r w:rsidRPr="00B810A2">
        <w:rPr>
          <w:rFonts w:ascii="Garamond" w:hAnsi="Garamond"/>
          <w:sz w:val="24"/>
          <w:szCs w:val="24"/>
        </w:rPr>
        <w:t>.</w:t>
      </w:r>
    </w:p>
    <w:p w14:paraId="1345E990" w14:textId="77777777" w:rsidR="009C1D0B" w:rsidRDefault="009C1D0B" w:rsidP="00090E94">
      <w:pPr>
        <w:rPr>
          <w:rFonts w:ascii="Garamond" w:hAnsi="Garamond"/>
          <w:sz w:val="24"/>
          <w:szCs w:val="24"/>
        </w:rPr>
      </w:pPr>
    </w:p>
    <w:p w14:paraId="7C1E009A" w14:textId="77777777" w:rsidR="00060D05" w:rsidRDefault="0051400E" w:rsidP="00090E94">
      <w:pPr>
        <w:rPr>
          <w:rFonts w:ascii="Garamond" w:hAnsi="Garamond"/>
          <w:b/>
          <w:sz w:val="24"/>
          <w:szCs w:val="24"/>
        </w:rPr>
      </w:pPr>
      <w:r>
        <w:rPr>
          <w:noProof/>
          <w:lang w:eastAsia="nb-NO"/>
        </w:rPr>
        <w:drawing>
          <wp:inline distT="0" distB="0" distL="0" distR="0" wp14:anchorId="69688A01" wp14:editId="6A833096">
            <wp:extent cx="5395364" cy="1783080"/>
            <wp:effectExtent l="0" t="0" r="0" b="7620"/>
            <wp:docPr id="6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ilde 5"/>
                    <pic:cNvPicPr>
                      <a:picLocks noChangeAspect="1"/>
                    </pic:cNvPicPr>
                  </pic:nvPicPr>
                  <pic:blipFill rotWithShape="1">
                    <a:blip r:embed="rId7"/>
                    <a:srcRect l="3684" t="22745" r="4106" b="37124"/>
                    <a:stretch/>
                  </pic:blipFill>
                  <pic:spPr bwMode="auto">
                    <a:xfrm>
                      <a:off x="0" y="0"/>
                      <a:ext cx="5467080" cy="18067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60A20DA" w14:textId="77777777" w:rsidR="004A5880" w:rsidRDefault="004A5880" w:rsidP="00090E94">
      <w:pPr>
        <w:rPr>
          <w:rFonts w:ascii="Garamond" w:hAnsi="Garamond"/>
          <w:b/>
          <w:sz w:val="24"/>
          <w:szCs w:val="24"/>
        </w:rPr>
      </w:pPr>
    </w:p>
    <w:p w14:paraId="6D9B01AA" w14:textId="77777777" w:rsidR="00C34D2B" w:rsidRDefault="00C34D2B" w:rsidP="00090E94">
      <w:pPr>
        <w:rPr>
          <w:rFonts w:ascii="Garamond" w:hAnsi="Garamond"/>
          <w:b/>
          <w:color w:val="FF0000"/>
          <w:sz w:val="24"/>
          <w:szCs w:val="24"/>
        </w:rPr>
      </w:pPr>
    </w:p>
    <w:p w14:paraId="6E9BD8FB" w14:textId="77777777" w:rsidR="00B217A4" w:rsidRDefault="00B217A4" w:rsidP="00090E94">
      <w:pPr>
        <w:rPr>
          <w:rFonts w:ascii="Garamond" w:hAnsi="Garamond"/>
          <w:b/>
          <w:color w:val="FF0000"/>
          <w:sz w:val="24"/>
          <w:szCs w:val="24"/>
        </w:rPr>
      </w:pPr>
    </w:p>
    <w:p w14:paraId="6BE009B2" w14:textId="77777777" w:rsidR="00B217A4" w:rsidRDefault="00B217A4" w:rsidP="00090E94">
      <w:pPr>
        <w:rPr>
          <w:rFonts w:ascii="Garamond" w:hAnsi="Garamond"/>
          <w:b/>
          <w:color w:val="FF0000"/>
          <w:sz w:val="24"/>
          <w:szCs w:val="24"/>
        </w:rPr>
      </w:pPr>
    </w:p>
    <w:p w14:paraId="0CE0DCE4" w14:textId="77777777" w:rsidR="00B217A4" w:rsidRDefault="00B217A4" w:rsidP="00090E94">
      <w:pPr>
        <w:rPr>
          <w:rFonts w:ascii="Garamond" w:hAnsi="Garamond"/>
          <w:b/>
          <w:sz w:val="24"/>
          <w:szCs w:val="24"/>
        </w:rPr>
      </w:pPr>
    </w:p>
    <w:p w14:paraId="2986C79C" w14:textId="77777777" w:rsidR="00C34D2B" w:rsidRDefault="00C34D2B" w:rsidP="00090E94">
      <w:pPr>
        <w:rPr>
          <w:rFonts w:ascii="Garamond" w:hAnsi="Garamond"/>
          <w:b/>
          <w:sz w:val="24"/>
          <w:szCs w:val="24"/>
        </w:rPr>
      </w:pPr>
    </w:p>
    <w:p w14:paraId="32A468AA" w14:textId="77777777" w:rsidR="00C34D2B" w:rsidRDefault="00C34D2B" w:rsidP="00090E94">
      <w:pPr>
        <w:rPr>
          <w:rFonts w:ascii="Garamond" w:hAnsi="Garamond"/>
          <w:b/>
          <w:sz w:val="24"/>
          <w:szCs w:val="24"/>
        </w:rPr>
      </w:pPr>
    </w:p>
    <w:p w14:paraId="6850160D" w14:textId="77777777" w:rsidR="00C34D2B" w:rsidRDefault="00C34D2B" w:rsidP="00090E94">
      <w:pPr>
        <w:rPr>
          <w:rFonts w:ascii="Garamond" w:hAnsi="Garamond"/>
          <w:b/>
          <w:sz w:val="24"/>
          <w:szCs w:val="24"/>
        </w:rPr>
      </w:pPr>
    </w:p>
    <w:p w14:paraId="636AD7D2" w14:textId="77777777" w:rsidR="00C34D2B" w:rsidRDefault="00C34D2B" w:rsidP="00090E94">
      <w:pPr>
        <w:rPr>
          <w:rFonts w:ascii="Garamond" w:hAnsi="Garamond"/>
          <w:b/>
          <w:sz w:val="24"/>
          <w:szCs w:val="24"/>
        </w:rPr>
      </w:pPr>
    </w:p>
    <w:p w14:paraId="14E69119" w14:textId="77777777" w:rsidR="00C34D2B" w:rsidRDefault="00C34D2B" w:rsidP="00090E94">
      <w:pPr>
        <w:rPr>
          <w:rFonts w:ascii="Garamond" w:hAnsi="Garamond"/>
          <w:b/>
          <w:sz w:val="24"/>
          <w:szCs w:val="24"/>
        </w:rPr>
      </w:pPr>
    </w:p>
    <w:p w14:paraId="6C591E95" w14:textId="77777777" w:rsidR="00C34D2B" w:rsidRDefault="00C34D2B" w:rsidP="00090E94">
      <w:pPr>
        <w:rPr>
          <w:rFonts w:ascii="Garamond" w:hAnsi="Garamond"/>
          <w:b/>
          <w:sz w:val="24"/>
          <w:szCs w:val="24"/>
        </w:rPr>
      </w:pPr>
    </w:p>
    <w:p w14:paraId="31F7244E" w14:textId="77777777" w:rsidR="00C34D2B" w:rsidRDefault="00C34D2B" w:rsidP="00090E94">
      <w:pPr>
        <w:rPr>
          <w:rFonts w:ascii="Garamond" w:hAnsi="Garamond"/>
          <w:b/>
          <w:sz w:val="24"/>
          <w:szCs w:val="24"/>
        </w:rPr>
      </w:pPr>
    </w:p>
    <w:p w14:paraId="713886A5" w14:textId="77777777" w:rsidR="00705A02" w:rsidRPr="00060D05" w:rsidRDefault="00705A02" w:rsidP="00090E94">
      <w:pPr>
        <w:rPr>
          <w:rFonts w:ascii="Garamond" w:hAnsi="Garamond"/>
          <w:b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90E94" w14:paraId="2A45158A" w14:textId="77777777" w:rsidTr="00090E94">
        <w:tc>
          <w:tcPr>
            <w:tcW w:w="9062" w:type="dxa"/>
            <w:shd w:val="clear" w:color="auto" w:fill="E7E6E6" w:themeFill="background2"/>
          </w:tcPr>
          <w:p w14:paraId="20925EA1" w14:textId="77777777" w:rsidR="00090E94" w:rsidRPr="00B217A4" w:rsidRDefault="00090E94" w:rsidP="0051400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217A4">
              <w:rPr>
                <w:rFonts w:ascii="Arial" w:hAnsi="Arial" w:cs="Arial"/>
                <w:b/>
                <w:sz w:val="28"/>
                <w:szCs w:val="28"/>
              </w:rPr>
              <w:t>Sosiale forhold</w:t>
            </w:r>
          </w:p>
        </w:tc>
      </w:tr>
      <w:tr w:rsidR="0051400E" w14:paraId="6517600A" w14:textId="77777777" w:rsidTr="0051400E">
        <w:tc>
          <w:tcPr>
            <w:tcW w:w="9062" w:type="dxa"/>
            <w:shd w:val="clear" w:color="auto" w:fill="auto"/>
          </w:tcPr>
          <w:p w14:paraId="37581AD0" w14:textId="77777777" w:rsidR="0051400E" w:rsidRPr="00B217A4" w:rsidRDefault="0051400E" w:rsidP="00925977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B217A4">
              <w:rPr>
                <w:rFonts w:ascii="Garamond" w:hAnsi="Garamond"/>
                <w:b/>
                <w:sz w:val="28"/>
                <w:szCs w:val="28"/>
              </w:rPr>
              <w:t>Menneskerettigheter og anstendige arbeidsforhold</w:t>
            </w:r>
          </w:p>
          <w:p w14:paraId="4A096292" w14:textId="77777777" w:rsidR="00B217A4" w:rsidRPr="0051400E" w:rsidRDefault="00B217A4" w:rsidP="0051400E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51400E" w14:paraId="0641930B" w14:textId="77777777" w:rsidTr="0051400E">
        <w:tc>
          <w:tcPr>
            <w:tcW w:w="9062" w:type="dxa"/>
            <w:shd w:val="clear" w:color="auto" w:fill="auto"/>
          </w:tcPr>
          <w:p w14:paraId="4CCC5A24" w14:textId="77777777" w:rsidR="0051400E" w:rsidRPr="0051400E" w:rsidRDefault="0051400E" w:rsidP="0051400E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51400E">
              <w:rPr>
                <w:rFonts w:ascii="Garamond" w:hAnsi="Garamond"/>
                <w:b/>
                <w:sz w:val="24"/>
                <w:szCs w:val="24"/>
              </w:rPr>
              <w:t>Lover og sentrale føringer:</w:t>
            </w:r>
          </w:p>
          <w:p w14:paraId="56AAF03E" w14:textId="77777777" w:rsidR="0051400E" w:rsidRDefault="0051400E" w:rsidP="0051400E">
            <w:pPr>
              <w:rPr>
                <w:rFonts w:ascii="Garamond" w:hAnsi="Garamond"/>
                <w:sz w:val="24"/>
                <w:szCs w:val="24"/>
              </w:rPr>
            </w:pPr>
            <w:r w:rsidRPr="00950111">
              <w:rPr>
                <w:rFonts w:ascii="Garamond" w:hAnsi="Garamond"/>
                <w:sz w:val="24"/>
                <w:szCs w:val="24"/>
              </w:rPr>
              <w:t xml:space="preserve">Lov om virksomheters åpenhet og arbeid med grunnleggende menneskerettigheter og anstendige arbeidsforhold </w:t>
            </w:r>
            <w:r w:rsidR="00D958D7">
              <w:rPr>
                <w:rFonts w:ascii="Garamond" w:hAnsi="Garamond"/>
                <w:sz w:val="24"/>
                <w:szCs w:val="24"/>
              </w:rPr>
              <w:t xml:space="preserve">(åpenhetsloven) </w:t>
            </w:r>
          </w:p>
          <w:p w14:paraId="76CF5A34" w14:textId="77777777" w:rsidR="0051400E" w:rsidRDefault="0051400E" w:rsidP="0051400E">
            <w:pPr>
              <w:rPr>
                <w:rFonts w:ascii="Garamond" w:hAnsi="Garamond"/>
                <w:sz w:val="24"/>
                <w:szCs w:val="24"/>
              </w:rPr>
            </w:pPr>
          </w:p>
          <w:p w14:paraId="0BC47B60" w14:textId="77777777" w:rsidR="0051400E" w:rsidRDefault="0051400E" w:rsidP="0051400E">
            <w:pPr>
              <w:rPr>
                <w:rFonts w:ascii="Garamond" w:hAnsi="Garamond"/>
                <w:sz w:val="24"/>
                <w:szCs w:val="24"/>
              </w:rPr>
            </w:pPr>
            <w:r w:rsidRPr="00950111">
              <w:rPr>
                <w:rFonts w:ascii="Garamond" w:hAnsi="Garamond"/>
                <w:sz w:val="24"/>
                <w:szCs w:val="24"/>
              </w:rPr>
              <w:t>§ 4.Plikt til å utføre aktsomhetsvurderinger</w:t>
            </w:r>
          </w:p>
          <w:p w14:paraId="0BBDB65E" w14:textId="77777777" w:rsidR="0051400E" w:rsidRDefault="0051400E" w:rsidP="0051400E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Åpenhetsloven </w:t>
            </w:r>
          </w:p>
          <w:p w14:paraId="0809F93C" w14:textId="77777777" w:rsidR="0051400E" w:rsidRDefault="0051400E" w:rsidP="0051400E">
            <w:pPr>
              <w:rPr>
                <w:rFonts w:ascii="Garamond" w:hAnsi="Garamond"/>
                <w:sz w:val="24"/>
                <w:szCs w:val="24"/>
              </w:rPr>
            </w:pPr>
            <w:r w:rsidRPr="00501864">
              <w:rPr>
                <w:rFonts w:ascii="Garamond" w:hAnsi="Garamond"/>
                <w:sz w:val="24"/>
                <w:szCs w:val="24"/>
              </w:rPr>
              <w:t>Loven pålegger en informasjonsplikt og en plikt til å gjennomføre akts</w:t>
            </w:r>
            <w:r>
              <w:rPr>
                <w:rFonts w:ascii="Garamond" w:hAnsi="Garamond"/>
                <w:sz w:val="24"/>
                <w:szCs w:val="24"/>
              </w:rPr>
              <w:t>omhetsvurderinger</w:t>
            </w:r>
            <w:r w:rsidRPr="00501864">
              <w:rPr>
                <w:rFonts w:ascii="Garamond" w:hAnsi="Garamond"/>
                <w:sz w:val="24"/>
                <w:szCs w:val="24"/>
              </w:rPr>
              <w:t xml:space="preserve"> som skal </w:t>
            </w:r>
            <w:r>
              <w:rPr>
                <w:rFonts w:ascii="Garamond" w:hAnsi="Garamond"/>
                <w:sz w:val="24"/>
                <w:szCs w:val="24"/>
              </w:rPr>
              <w:t>være tilgjengelig i en offentli</w:t>
            </w:r>
            <w:r w:rsidRPr="00501864">
              <w:rPr>
                <w:rFonts w:ascii="Garamond" w:hAnsi="Garamond"/>
                <w:sz w:val="24"/>
                <w:szCs w:val="24"/>
              </w:rPr>
              <w:t>g rapport.</w:t>
            </w:r>
          </w:p>
          <w:p w14:paraId="01AB3869" w14:textId="77777777" w:rsidR="0051400E" w:rsidRDefault="0051400E" w:rsidP="0051400E">
            <w:pPr>
              <w:rPr>
                <w:rFonts w:ascii="Garamond" w:hAnsi="Garamond"/>
                <w:sz w:val="24"/>
                <w:szCs w:val="24"/>
              </w:rPr>
            </w:pPr>
          </w:p>
          <w:p w14:paraId="209FBDCF" w14:textId="77777777" w:rsidR="0051400E" w:rsidRDefault="0051400E" w:rsidP="0051400E">
            <w:pPr>
              <w:rPr>
                <w:rFonts w:ascii="Garamond" w:hAnsi="Garamond"/>
                <w:sz w:val="24"/>
                <w:szCs w:val="24"/>
              </w:rPr>
            </w:pPr>
            <w:r w:rsidRPr="00950111">
              <w:rPr>
                <w:rFonts w:ascii="Garamond" w:hAnsi="Garamond"/>
                <w:sz w:val="24"/>
                <w:szCs w:val="24"/>
              </w:rPr>
              <w:t>§ 5.Plikt til å redegjøre for aktsomhetsvurderinge</w:t>
            </w:r>
            <w:r>
              <w:rPr>
                <w:rFonts w:ascii="Garamond" w:hAnsi="Garamond"/>
                <w:sz w:val="24"/>
                <w:szCs w:val="24"/>
              </w:rPr>
              <w:t>r</w:t>
            </w:r>
          </w:p>
          <w:p w14:paraId="2B416161" w14:textId="77777777" w:rsidR="0051400E" w:rsidRDefault="0051400E" w:rsidP="0051400E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</w:tr>
      <w:tr w:rsidR="0051400E" w14:paraId="4031202E" w14:textId="77777777" w:rsidTr="0051400E">
        <w:tc>
          <w:tcPr>
            <w:tcW w:w="9062" w:type="dxa"/>
            <w:shd w:val="clear" w:color="auto" w:fill="auto"/>
          </w:tcPr>
          <w:p w14:paraId="1CB2C771" w14:textId="77777777" w:rsidR="00DC7F50" w:rsidRDefault="0051400E" w:rsidP="0051400E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51400E">
              <w:rPr>
                <w:rFonts w:ascii="Garamond" w:hAnsi="Garamond"/>
                <w:b/>
                <w:sz w:val="24"/>
                <w:szCs w:val="24"/>
              </w:rPr>
              <w:t>Helseforetakets redegjørelse</w:t>
            </w:r>
            <w:r w:rsidR="00DC7F50">
              <w:rPr>
                <w:rFonts w:ascii="Garamond" w:hAnsi="Garamond"/>
                <w:b/>
                <w:sz w:val="24"/>
                <w:szCs w:val="24"/>
              </w:rPr>
              <w:t xml:space="preserve">: </w:t>
            </w:r>
          </w:p>
          <w:p w14:paraId="119A079B" w14:textId="77777777" w:rsidR="0051400E" w:rsidRDefault="00DC7F50" w:rsidP="0051400E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DC7F50">
              <w:rPr>
                <w:rFonts w:ascii="Garamond" w:hAnsi="Garamond"/>
                <w:i/>
                <w:sz w:val="24"/>
                <w:szCs w:val="24"/>
              </w:rPr>
              <w:t>(vesentlige risikoområder som er avdekket, og tiltak som er iverksatt eller planlagt iverksatt)</w:t>
            </w:r>
          </w:p>
          <w:p w14:paraId="5D2278B5" w14:textId="77777777" w:rsidR="00925977" w:rsidRDefault="00925977" w:rsidP="0051400E">
            <w:pPr>
              <w:rPr>
                <w:rFonts w:ascii="Garamond" w:hAnsi="Garamond"/>
                <w:i/>
                <w:sz w:val="24"/>
                <w:szCs w:val="24"/>
              </w:rPr>
            </w:pPr>
          </w:p>
          <w:p w14:paraId="0E7DA8D3" w14:textId="77777777" w:rsidR="00BC7DDD" w:rsidRPr="00BC7DDD" w:rsidRDefault="008B7ED3" w:rsidP="0051400E">
            <w:pPr>
              <w:pStyle w:val="Listeavsnitt"/>
              <w:numPr>
                <w:ilvl w:val="0"/>
                <w:numId w:val="7"/>
              </w:numPr>
              <w:rPr>
                <w:rFonts w:ascii="Garamond" w:hAnsi="Garamond"/>
                <w:b/>
                <w:sz w:val="24"/>
                <w:szCs w:val="24"/>
              </w:rPr>
            </w:pPr>
            <w:r w:rsidRPr="00BC7DDD">
              <w:rPr>
                <w:rFonts w:ascii="Garamond" w:hAnsi="Garamond"/>
                <w:i/>
                <w:sz w:val="24"/>
                <w:szCs w:val="24"/>
              </w:rPr>
              <w:t xml:space="preserve">Opplæring i </w:t>
            </w:r>
            <w:r w:rsidR="00BC6819" w:rsidRPr="00BC7DDD">
              <w:rPr>
                <w:rFonts w:ascii="Garamond" w:hAnsi="Garamond"/>
                <w:i/>
                <w:sz w:val="24"/>
                <w:szCs w:val="24"/>
              </w:rPr>
              <w:t xml:space="preserve">Etiske retningslinjer </w:t>
            </w:r>
          </w:p>
          <w:p w14:paraId="05C25DCE" w14:textId="77777777" w:rsidR="0051400E" w:rsidRPr="00BC7DDD" w:rsidRDefault="00BC7DDD" w:rsidP="0051400E">
            <w:pPr>
              <w:pStyle w:val="Listeavsnitt"/>
              <w:numPr>
                <w:ilvl w:val="0"/>
                <w:numId w:val="7"/>
              </w:num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i/>
                <w:sz w:val="24"/>
                <w:szCs w:val="24"/>
              </w:rPr>
              <w:t xml:space="preserve">Aktsomhetsvurderinger, kartlegging, prioriterte risikoområder og handlingsplan </w:t>
            </w:r>
          </w:p>
          <w:p w14:paraId="0C954F54" w14:textId="77777777" w:rsidR="00BC7DDD" w:rsidRPr="00BC7DDD" w:rsidRDefault="00BC7DDD" w:rsidP="00BC7DDD">
            <w:pPr>
              <w:pStyle w:val="Listeavsnitt"/>
              <w:rPr>
                <w:rFonts w:ascii="Garamond" w:hAnsi="Garamond"/>
                <w:b/>
                <w:sz w:val="24"/>
                <w:szCs w:val="24"/>
              </w:rPr>
            </w:pPr>
          </w:p>
          <w:p w14:paraId="5710F26D" w14:textId="77777777" w:rsidR="0051400E" w:rsidRPr="0051400E" w:rsidRDefault="0051400E" w:rsidP="00BC7DDD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51400E" w14:paraId="53266D09" w14:textId="77777777" w:rsidTr="0051400E">
        <w:tc>
          <w:tcPr>
            <w:tcW w:w="9062" w:type="dxa"/>
            <w:shd w:val="clear" w:color="auto" w:fill="auto"/>
          </w:tcPr>
          <w:p w14:paraId="37AC63B9" w14:textId="77777777" w:rsidR="0051400E" w:rsidRPr="00B217A4" w:rsidRDefault="0051400E" w:rsidP="00B217A4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B217A4">
              <w:rPr>
                <w:rFonts w:ascii="Garamond" w:hAnsi="Garamond"/>
                <w:b/>
                <w:sz w:val="28"/>
                <w:szCs w:val="28"/>
              </w:rPr>
              <w:t>Medarbeidere og mangfold</w:t>
            </w:r>
          </w:p>
          <w:p w14:paraId="6B7A6FF8" w14:textId="77777777" w:rsidR="00B217A4" w:rsidRPr="0051400E" w:rsidRDefault="00B217A4" w:rsidP="0051400E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51400E" w14:paraId="34A2D4A3" w14:textId="77777777" w:rsidTr="0051400E">
        <w:tc>
          <w:tcPr>
            <w:tcW w:w="9062" w:type="dxa"/>
            <w:shd w:val="clear" w:color="auto" w:fill="auto"/>
          </w:tcPr>
          <w:p w14:paraId="0431DA80" w14:textId="77777777" w:rsidR="0051400E" w:rsidRDefault="0051400E" w:rsidP="0051400E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Lover og sentrale føringer:</w:t>
            </w:r>
          </w:p>
          <w:p w14:paraId="07980704" w14:textId="77777777" w:rsidR="0051400E" w:rsidRDefault="0051400E" w:rsidP="0051400E">
            <w:pPr>
              <w:rPr>
                <w:rFonts w:ascii="Garamond" w:hAnsi="Garamond"/>
                <w:sz w:val="24"/>
                <w:szCs w:val="24"/>
              </w:rPr>
            </w:pPr>
            <w:r w:rsidRPr="00E44051">
              <w:rPr>
                <w:rFonts w:ascii="Garamond" w:hAnsi="Garamond"/>
                <w:sz w:val="24"/>
                <w:szCs w:val="24"/>
              </w:rPr>
              <w:t>Likestillings- og diskrimineringsloven § 26</w:t>
            </w:r>
          </w:p>
          <w:p w14:paraId="6E51E5DD" w14:textId="77777777" w:rsidR="0051400E" w:rsidRDefault="0051400E" w:rsidP="0051400E">
            <w:pPr>
              <w:rPr>
                <w:rFonts w:ascii="Garamond" w:hAnsi="Garamond"/>
                <w:sz w:val="24"/>
                <w:szCs w:val="24"/>
              </w:rPr>
            </w:pPr>
            <w:r w:rsidRPr="003C4A22">
              <w:rPr>
                <w:rFonts w:ascii="Garamond" w:hAnsi="Garamond"/>
                <w:sz w:val="24"/>
                <w:szCs w:val="24"/>
              </w:rPr>
              <w:t>Arbeidsgivere i offentlige virksomheter, og private virksomhete</w:t>
            </w:r>
            <w:r>
              <w:rPr>
                <w:rFonts w:ascii="Garamond" w:hAnsi="Garamond"/>
                <w:sz w:val="24"/>
                <w:szCs w:val="24"/>
              </w:rPr>
              <w:t>r med flere enn 50 ansatte skal:</w:t>
            </w:r>
          </w:p>
          <w:p w14:paraId="56EC3F14" w14:textId="77777777" w:rsidR="0051400E" w:rsidRPr="00BC7DDD" w:rsidRDefault="0051400E" w:rsidP="00BC7DDD">
            <w:pPr>
              <w:pStyle w:val="Listeavsnitt"/>
              <w:numPr>
                <w:ilvl w:val="0"/>
                <w:numId w:val="7"/>
              </w:numPr>
              <w:rPr>
                <w:rFonts w:ascii="Garamond" w:hAnsi="Garamond"/>
                <w:sz w:val="24"/>
                <w:szCs w:val="24"/>
              </w:rPr>
            </w:pPr>
            <w:r w:rsidRPr="00BC7DDD">
              <w:rPr>
                <w:rFonts w:ascii="Garamond" w:hAnsi="Garamond"/>
                <w:sz w:val="24"/>
                <w:szCs w:val="24"/>
              </w:rPr>
              <w:t>jobbe med likestilling og diskriminering gjennom en lovbestemt metode, herunder annethvert år kartlegge lønn og ufrivillig deltid (aktivitetsplikt).</w:t>
            </w:r>
          </w:p>
          <w:p w14:paraId="403CBC68" w14:textId="77777777" w:rsidR="0051400E" w:rsidRPr="00BC7DDD" w:rsidRDefault="0051400E" w:rsidP="00BC7DDD">
            <w:pPr>
              <w:pStyle w:val="Listeavsnitt"/>
              <w:numPr>
                <w:ilvl w:val="0"/>
                <w:numId w:val="7"/>
              </w:numPr>
              <w:rPr>
                <w:rFonts w:ascii="Garamond" w:hAnsi="Garamond"/>
                <w:sz w:val="24"/>
                <w:szCs w:val="24"/>
              </w:rPr>
            </w:pPr>
            <w:r w:rsidRPr="00BC7DDD">
              <w:rPr>
                <w:rFonts w:ascii="Garamond" w:hAnsi="Garamond"/>
                <w:sz w:val="24"/>
                <w:szCs w:val="24"/>
              </w:rPr>
              <w:t>redegjøre for likestilling i årsberetning/-rapport (redegjørelsesplikt).</w:t>
            </w:r>
          </w:p>
          <w:p w14:paraId="7514A8F6" w14:textId="77777777" w:rsidR="00B217A4" w:rsidRPr="0063452C" w:rsidRDefault="00B217A4" w:rsidP="00BC7DDD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51400E" w14:paraId="526607DC" w14:textId="77777777" w:rsidTr="0051400E">
        <w:tc>
          <w:tcPr>
            <w:tcW w:w="9062" w:type="dxa"/>
            <w:shd w:val="clear" w:color="auto" w:fill="auto"/>
          </w:tcPr>
          <w:p w14:paraId="65C44103" w14:textId="77777777" w:rsidR="0063452C" w:rsidRPr="00EB4B98" w:rsidRDefault="0051400E" w:rsidP="0051400E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51400E">
              <w:rPr>
                <w:rFonts w:ascii="Garamond" w:hAnsi="Garamond"/>
                <w:b/>
                <w:sz w:val="24"/>
                <w:szCs w:val="24"/>
              </w:rPr>
              <w:t>Helseforetakets redegjørelse:</w:t>
            </w:r>
          </w:p>
          <w:p w14:paraId="34FEFB17" w14:textId="77777777" w:rsidR="00B217A4" w:rsidRDefault="00DC7F50" w:rsidP="0051400E">
            <w:pPr>
              <w:rPr>
                <w:rFonts w:ascii="Garamond" w:hAnsi="Garamond"/>
                <w:i/>
                <w:sz w:val="24"/>
                <w:szCs w:val="24"/>
              </w:rPr>
            </w:pPr>
            <w:r w:rsidRPr="00DC7F50">
              <w:rPr>
                <w:rFonts w:ascii="Garamond" w:hAnsi="Garamond"/>
                <w:i/>
                <w:sz w:val="24"/>
                <w:szCs w:val="24"/>
              </w:rPr>
              <w:t>(vesentlige risikoområder som er avdekket, og tiltak som er iverksatt eller planlagt iverksatt)</w:t>
            </w:r>
          </w:p>
          <w:p w14:paraId="34F36385" w14:textId="77777777" w:rsidR="00DC7F50" w:rsidRDefault="00DC7F50" w:rsidP="0051400E">
            <w:pPr>
              <w:rPr>
                <w:rFonts w:ascii="Garamond" w:hAnsi="Garamond"/>
                <w:i/>
                <w:sz w:val="24"/>
                <w:szCs w:val="24"/>
              </w:rPr>
            </w:pPr>
          </w:p>
          <w:p w14:paraId="783DA7B3" w14:textId="77777777" w:rsidR="00BC7DDD" w:rsidRDefault="00562C9D" w:rsidP="00B217A4">
            <w:pPr>
              <w:pStyle w:val="Listeavsnitt"/>
              <w:numPr>
                <w:ilvl w:val="0"/>
                <w:numId w:val="6"/>
              </w:numPr>
              <w:rPr>
                <w:rFonts w:ascii="Garamond" w:hAnsi="Garamond"/>
                <w:i/>
                <w:sz w:val="24"/>
                <w:szCs w:val="24"/>
              </w:rPr>
            </w:pPr>
            <w:r>
              <w:rPr>
                <w:rFonts w:ascii="Garamond" w:hAnsi="Garamond"/>
                <w:i/>
                <w:sz w:val="24"/>
                <w:szCs w:val="24"/>
              </w:rPr>
              <w:t xml:space="preserve">Redegjørelse for likestilling, inkludering og mangfold </w:t>
            </w:r>
          </w:p>
          <w:p w14:paraId="70577BAE" w14:textId="77777777" w:rsidR="00B217A4" w:rsidRDefault="00B217A4" w:rsidP="00B217A4">
            <w:pPr>
              <w:pStyle w:val="Listeavsnitt"/>
              <w:numPr>
                <w:ilvl w:val="0"/>
                <w:numId w:val="6"/>
              </w:numPr>
              <w:rPr>
                <w:rFonts w:ascii="Garamond" w:hAnsi="Garamond"/>
                <w:i/>
                <w:sz w:val="24"/>
                <w:szCs w:val="24"/>
              </w:rPr>
            </w:pPr>
            <w:r>
              <w:rPr>
                <w:rFonts w:ascii="Garamond" w:hAnsi="Garamond"/>
                <w:i/>
                <w:sz w:val="24"/>
                <w:szCs w:val="24"/>
              </w:rPr>
              <w:t xml:space="preserve">Likestilt rekruttering </w:t>
            </w:r>
          </w:p>
          <w:p w14:paraId="6730B393" w14:textId="77777777" w:rsidR="0063452C" w:rsidRPr="00EB4B98" w:rsidRDefault="0063452C" w:rsidP="00562C9D">
            <w:pPr>
              <w:pStyle w:val="Listeavsnitt"/>
              <w:rPr>
                <w:rFonts w:ascii="Garamond" w:hAnsi="Garamond"/>
                <w:i/>
                <w:sz w:val="24"/>
                <w:szCs w:val="24"/>
              </w:rPr>
            </w:pPr>
          </w:p>
        </w:tc>
      </w:tr>
      <w:tr w:rsidR="00090E94" w14:paraId="08A2396B" w14:textId="77777777" w:rsidTr="00090E94">
        <w:tc>
          <w:tcPr>
            <w:tcW w:w="9062" w:type="dxa"/>
            <w:shd w:val="clear" w:color="auto" w:fill="E7E6E6" w:themeFill="background2"/>
          </w:tcPr>
          <w:p w14:paraId="2F486D9F" w14:textId="77777777" w:rsidR="00090E94" w:rsidRPr="00B217A4" w:rsidRDefault="00090E94" w:rsidP="0051400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217A4">
              <w:rPr>
                <w:rFonts w:ascii="Arial" w:hAnsi="Arial" w:cs="Arial"/>
                <w:b/>
                <w:sz w:val="28"/>
                <w:szCs w:val="28"/>
              </w:rPr>
              <w:t>Miljøforhold</w:t>
            </w:r>
          </w:p>
        </w:tc>
      </w:tr>
      <w:tr w:rsidR="009438AA" w14:paraId="6CF7C8EB" w14:textId="77777777" w:rsidTr="009438AA">
        <w:tc>
          <w:tcPr>
            <w:tcW w:w="9062" w:type="dxa"/>
            <w:shd w:val="clear" w:color="auto" w:fill="auto"/>
          </w:tcPr>
          <w:p w14:paraId="52816A61" w14:textId="77777777" w:rsidR="009438AA" w:rsidRDefault="009438AA" w:rsidP="00B217A4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B217A4">
              <w:rPr>
                <w:rFonts w:ascii="Garamond" w:hAnsi="Garamond"/>
                <w:b/>
                <w:sz w:val="28"/>
                <w:szCs w:val="28"/>
              </w:rPr>
              <w:t>Klima</w:t>
            </w:r>
          </w:p>
          <w:p w14:paraId="49DAE108" w14:textId="77777777" w:rsidR="00B217A4" w:rsidRPr="00B217A4" w:rsidRDefault="00B217A4" w:rsidP="00B217A4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</w:tc>
      </w:tr>
      <w:tr w:rsidR="009438AA" w14:paraId="4D633711" w14:textId="77777777" w:rsidTr="009438AA">
        <w:tc>
          <w:tcPr>
            <w:tcW w:w="9062" w:type="dxa"/>
            <w:shd w:val="clear" w:color="auto" w:fill="auto"/>
          </w:tcPr>
          <w:p w14:paraId="78E3D77A" w14:textId="77777777" w:rsidR="009438AA" w:rsidRDefault="009438AA" w:rsidP="009438AA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51400E">
              <w:rPr>
                <w:rFonts w:ascii="Garamond" w:hAnsi="Garamond"/>
                <w:b/>
                <w:sz w:val="24"/>
                <w:szCs w:val="24"/>
              </w:rPr>
              <w:t>Lover og sentrale føringer:</w:t>
            </w:r>
          </w:p>
          <w:p w14:paraId="57CE6A1D" w14:textId="77777777" w:rsidR="009438AA" w:rsidRDefault="009438AA" w:rsidP="009438AA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</w:t>
            </w:r>
            <w:r w:rsidRPr="00C37E0E">
              <w:rPr>
                <w:rFonts w:ascii="Garamond" w:hAnsi="Garamond"/>
                <w:sz w:val="24"/>
                <w:szCs w:val="24"/>
              </w:rPr>
              <w:t>egnskapsloven § 3-3 c</w:t>
            </w:r>
          </w:p>
          <w:p w14:paraId="24C9D20C" w14:textId="77777777" w:rsidR="009438AA" w:rsidRDefault="009438AA" w:rsidP="009438AA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foretak som er omfattet av loven </w:t>
            </w:r>
            <w:r w:rsidRPr="00734964">
              <w:rPr>
                <w:rFonts w:ascii="Garamond" w:hAnsi="Garamond"/>
                <w:sz w:val="24"/>
                <w:szCs w:val="24"/>
              </w:rPr>
              <w:t>utarbeide en redegjør</w:t>
            </w:r>
            <w:r>
              <w:rPr>
                <w:rFonts w:ascii="Garamond" w:hAnsi="Garamond"/>
                <w:sz w:val="24"/>
                <w:szCs w:val="24"/>
              </w:rPr>
              <w:t>else om samfunnsansvar som minst omhandler</w:t>
            </w:r>
            <w:r w:rsidRPr="00734964">
              <w:rPr>
                <w:rFonts w:ascii="Garamond" w:hAnsi="Garamond"/>
                <w:sz w:val="24"/>
                <w:szCs w:val="24"/>
              </w:rPr>
              <w:t xml:space="preserve"> miljø, sosiale forhold, arbeidsmiljø, likestilling og ikke-diskriminering, overholdelse av menneskerettigheter og bekjempelse av korrupsjon og bestikkelser.</w:t>
            </w:r>
          </w:p>
          <w:p w14:paraId="6D8BE555" w14:textId="77777777" w:rsidR="009438AA" w:rsidRDefault="009438AA" w:rsidP="009438AA">
            <w:pPr>
              <w:rPr>
                <w:rFonts w:ascii="Garamond" w:hAnsi="Garamond"/>
                <w:sz w:val="24"/>
                <w:szCs w:val="24"/>
              </w:rPr>
            </w:pPr>
          </w:p>
          <w:p w14:paraId="2AE9D8F4" w14:textId="77777777" w:rsidR="009438AA" w:rsidRDefault="009438AA" w:rsidP="009438AA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Felles klima og miljømål for spesialisthelsetjenesten</w:t>
            </w:r>
            <w:r w:rsidR="00C34D2B">
              <w:rPr>
                <w:rFonts w:ascii="Garamond" w:hAnsi="Garamond"/>
                <w:sz w:val="24"/>
                <w:szCs w:val="24"/>
              </w:rPr>
              <w:t>.</w:t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</w:p>
          <w:p w14:paraId="6834D1D8" w14:textId="77777777" w:rsidR="009438AA" w:rsidRPr="00090E94" w:rsidRDefault="009438AA" w:rsidP="00C34D2B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9438AA" w14:paraId="69242701" w14:textId="77777777" w:rsidTr="009438AA">
        <w:tc>
          <w:tcPr>
            <w:tcW w:w="9062" w:type="dxa"/>
            <w:shd w:val="clear" w:color="auto" w:fill="auto"/>
          </w:tcPr>
          <w:p w14:paraId="72445AB8" w14:textId="77777777" w:rsidR="009438AA" w:rsidRDefault="009438AA" w:rsidP="009438AA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51400E">
              <w:rPr>
                <w:rFonts w:ascii="Garamond" w:hAnsi="Garamond"/>
                <w:b/>
                <w:sz w:val="24"/>
                <w:szCs w:val="24"/>
              </w:rPr>
              <w:t>Helseforetakets redegjørelse</w:t>
            </w:r>
            <w:r>
              <w:rPr>
                <w:rFonts w:ascii="Garamond" w:hAnsi="Garamond"/>
                <w:b/>
                <w:sz w:val="24"/>
                <w:szCs w:val="24"/>
              </w:rPr>
              <w:t>:</w:t>
            </w:r>
          </w:p>
          <w:p w14:paraId="435932FD" w14:textId="77777777" w:rsidR="00DC7F50" w:rsidRDefault="00DC7F50" w:rsidP="009438AA">
            <w:pPr>
              <w:rPr>
                <w:rFonts w:ascii="Garamond" w:hAnsi="Garamond"/>
                <w:i/>
                <w:sz w:val="24"/>
                <w:szCs w:val="24"/>
              </w:rPr>
            </w:pPr>
            <w:r w:rsidRPr="00DC7F50">
              <w:rPr>
                <w:rFonts w:ascii="Garamond" w:hAnsi="Garamond"/>
                <w:i/>
                <w:sz w:val="24"/>
                <w:szCs w:val="24"/>
              </w:rPr>
              <w:t>(vesentlige risikoområder som er avdekket, og tiltak som er iverksatt eller planlagt iverksatt)</w:t>
            </w:r>
          </w:p>
          <w:p w14:paraId="5005EE59" w14:textId="77777777" w:rsidR="00DC7F50" w:rsidRPr="00DC7F50" w:rsidRDefault="00DC7F50" w:rsidP="009438AA">
            <w:pPr>
              <w:rPr>
                <w:rFonts w:ascii="Garamond" w:hAnsi="Garamond"/>
                <w:i/>
                <w:sz w:val="24"/>
                <w:szCs w:val="24"/>
              </w:rPr>
            </w:pPr>
          </w:p>
          <w:p w14:paraId="0E95AF64" w14:textId="77777777" w:rsidR="00DC7F50" w:rsidRPr="00DC7F50" w:rsidRDefault="00C34D2B" w:rsidP="00DC7F50">
            <w:pPr>
              <w:pStyle w:val="Listeavsnitt"/>
              <w:numPr>
                <w:ilvl w:val="0"/>
                <w:numId w:val="9"/>
              </w:numPr>
              <w:rPr>
                <w:rFonts w:ascii="Garamond" w:hAnsi="Garamond"/>
                <w:i/>
                <w:sz w:val="24"/>
                <w:szCs w:val="24"/>
              </w:rPr>
            </w:pPr>
            <w:r w:rsidRPr="00BC7DDD">
              <w:rPr>
                <w:rFonts w:ascii="Garamond" w:hAnsi="Garamond"/>
                <w:i/>
                <w:sz w:val="24"/>
                <w:szCs w:val="24"/>
              </w:rPr>
              <w:t>Omtale av m</w:t>
            </w:r>
            <w:r w:rsidR="009438AA" w:rsidRPr="00BC7DDD">
              <w:rPr>
                <w:rFonts w:ascii="Garamond" w:hAnsi="Garamond"/>
                <w:i/>
                <w:sz w:val="24"/>
                <w:szCs w:val="24"/>
              </w:rPr>
              <w:t>iljøledelse</w:t>
            </w:r>
            <w:r w:rsidRPr="00BC7DDD">
              <w:rPr>
                <w:rFonts w:ascii="Garamond" w:hAnsi="Garamond"/>
                <w:i/>
                <w:sz w:val="24"/>
                <w:szCs w:val="24"/>
              </w:rPr>
              <w:t>system</w:t>
            </w:r>
            <w:r w:rsidR="009438AA" w:rsidRPr="00BC7DDD">
              <w:rPr>
                <w:rFonts w:ascii="Garamond" w:hAnsi="Garamond"/>
                <w:i/>
                <w:sz w:val="24"/>
                <w:szCs w:val="24"/>
              </w:rPr>
              <w:t xml:space="preserve"> </w:t>
            </w:r>
          </w:p>
          <w:p w14:paraId="1F7647C0" w14:textId="77777777" w:rsidR="009438AA" w:rsidRPr="00BC7DDD" w:rsidRDefault="009438AA" w:rsidP="00BC7DDD">
            <w:pPr>
              <w:pStyle w:val="Listeavsnitt"/>
              <w:numPr>
                <w:ilvl w:val="0"/>
                <w:numId w:val="9"/>
              </w:numPr>
              <w:rPr>
                <w:rFonts w:ascii="Garamond" w:hAnsi="Garamond"/>
                <w:i/>
                <w:sz w:val="24"/>
                <w:szCs w:val="24"/>
              </w:rPr>
            </w:pPr>
            <w:r w:rsidRPr="00BC7DDD">
              <w:rPr>
                <w:rFonts w:ascii="Garamond" w:hAnsi="Garamond"/>
                <w:i/>
                <w:sz w:val="24"/>
                <w:szCs w:val="24"/>
              </w:rPr>
              <w:lastRenderedPageBreak/>
              <w:t xml:space="preserve">Resultater felles klima og miljømål </w:t>
            </w:r>
          </w:p>
          <w:p w14:paraId="17AB61FA" w14:textId="77777777" w:rsidR="009438AA" w:rsidRPr="00BC7DDD" w:rsidRDefault="00CE7D05" w:rsidP="00BC7DDD">
            <w:pPr>
              <w:pStyle w:val="Listeavsnitt"/>
              <w:numPr>
                <w:ilvl w:val="0"/>
                <w:numId w:val="9"/>
              </w:numPr>
              <w:rPr>
                <w:rFonts w:ascii="Garamond" w:hAnsi="Garamond"/>
                <w:i/>
                <w:sz w:val="24"/>
                <w:szCs w:val="24"/>
              </w:rPr>
            </w:pPr>
            <w:r w:rsidRPr="00BC7DDD">
              <w:rPr>
                <w:rFonts w:ascii="Garamond" w:hAnsi="Garamond"/>
                <w:i/>
                <w:sz w:val="24"/>
                <w:szCs w:val="24"/>
              </w:rPr>
              <w:t xml:space="preserve">Rapportering i klimaregnskap </w:t>
            </w:r>
          </w:p>
          <w:p w14:paraId="24DA6367" w14:textId="77777777" w:rsidR="009438AA" w:rsidRPr="00BC7DDD" w:rsidRDefault="009438AA" w:rsidP="00BC7DDD">
            <w:pPr>
              <w:pStyle w:val="Listeavsnitt"/>
              <w:rPr>
                <w:rFonts w:ascii="Garamond" w:hAnsi="Garamond"/>
                <w:i/>
                <w:sz w:val="24"/>
                <w:szCs w:val="24"/>
              </w:rPr>
            </w:pPr>
          </w:p>
        </w:tc>
      </w:tr>
      <w:tr w:rsidR="009438AA" w14:paraId="6D06788E" w14:textId="77777777" w:rsidTr="009438AA">
        <w:tc>
          <w:tcPr>
            <w:tcW w:w="9062" w:type="dxa"/>
            <w:shd w:val="clear" w:color="auto" w:fill="auto"/>
          </w:tcPr>
          <w:p w14:paraId="2AF9413C" w14:textId="77777777" w:rsidR="009438AA" w:rsidRDefault="009438AA" w:rsidP="00B217A4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B217A4">
              <w:rPr>
                <w:rFonts w:ascii="Garamond" w:hAnsi="Garamond"/>
                <w:b/>
                <w:sz w:val="28"/>
                <w:szCs w:val="28"/>
              </w:rPr>
              <w:lastRenderedPageBreak/>
              <w:t>Naturmangfold og økosystemer</w:t>
            </w:r>
          </w:p>
          <w:p w14:paraId="3748558B" w14:textId="77777777" w:rsidR="00B217A4" w:rsidRPr="00B217A4" w:rsidRDefault="00B217A4" w:rsidP="00B217A4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</w:tc>
      </w:tr>
      <w:tr w:rsidR="009438AA" w14:paraId="377D4722" w14:textId="77777777" w:rsidTr="009438AA">
        <w:tc>
          <w:tcPr>
            <w:tcW w:w="9062" w:type="dxa"/>
            <w:shd w:val="clear" w:color="auto" w:fill="auto"/>
          </w:tcPr>
          <w:p w14:paraId="2C4BCF3B" w14:textId="77777777" w:rsidR="009438AA" w:rsidRDefault="009438AA" w:rsidP="009438AA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51400E">
              <w:rPr>
                <w:rFonts w:ascii="Garamond" w:hAnsi="Garamond"/>
                <w:b/>
                <w:sz w:val="24"/>
                <w:szCs w:val="24"/>
              </w:rPr>
              <w:t>Lover og sentrale føringer:</w:t>
            </w:r>
          </w:p>
          <w:p w14:paraId="7359D6C8" w14:textId="77777777" w:rsidR="009438AA" w:rsidRDefault="009438AA" w:rsidP="009438AA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</w:t>
            </w:r>
            <w:r w:rsidRPr="00C37E0E">
              <w:rPr>
                <w:rFonts w:ascii="Garamond" w:hAnsi="Garamond"/>
                <w:sz w:val="24"/>
                <w:szCs w:val="24"/>
              </w:rPr>
              <w:t>egnskapsloven § 3-3 c</w:t>
            </w:r>
          </w:p>
          <w:p w14:paraId="5891BA61" w14:textId="77777777" w:rsidR="009438AA" w:rsidRDefault="009438AA" w:rsidP="009438AA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foretak som er omfattet av loven </w:t>
            </w:r>
            <w:r w:rsidRPr="00734964">
              <w:rPr>
                <w:rFonts w:ascii="Garamond" w:hAnsi="Garamond"/>
                <w:sz w:val="24"/>
                <w:szCs w:val="24"/>
              </w:rPr>
              <w:t>utarbeide en redegjør</w:t>
            </w:r>
            <w:r>
              <w:rPr>
                <w:rFonts w:ascii="Garamond" w:hAnsi="Garamond"/>
                <w:sz w:val="24"/>
                <w:szCs w:val="24"/>
              </w:rPr>
              <w:t>else om samfunnsansvar som minst omhandler</w:t>
            </w:r>
            <w:r w:rsidRPr="00734964">
              <w:rPr>
                <w:rFonts w:ascii="Garamond" w:hAnsi="Garamond"/>
                <w:sz w:val="24"/>
                <w:szCs w:val="24"/>
              </w:rPr>
              <w:t xml:space="preserve"> miljø, sosiale forhold, arbeidsmiljø, likestilling og ikke-diskriminering, overholdelse av menneskerettigheter og bekjempelse av korrupsjon og bestikkelser.</w:t>
            </w:r>
          </w:p>
          <w:p w14:paraId="69A801AA" w14:textId="77777777" w:rsidR="009438AA" w:rsidRDefault="009438AA" w:rsidP="009438AA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14:paraId="6D54BC35" w14:textId="77777777" w:rsidR="009438AA" w:rsidRDefault="009438AA" w:rsidP="009438AA">
            <w:pPr>
              <w:rPr>
                <w:rFonts w:ascii="Garamond" w:hAnsi="Garamond"/>
                <w:sz w:val="24"/>
                <w:szCs w:val="24"/>
              </w:rPr>
            </w:pPr>
            <w:r w:rsidRPr="009438AA">
              <w:rPr>
                <w:rFonts w:ascii="Garamond" w:hAnsi="Garamond"/>
                <w:sz w:val="24"/>
                <w:szCs w:val="24"/>
              </w:rPr>
              <w:t xml:space="preserve">Standard for klima og miljø i byggeprosjekter </w:t>
            </w:r>
            <w:r>
              <w:rPr>
                <w:rFonts w:ascii="Garamond" w:hAnsi="Garamond"/>
                <w:sz w:val="24"/>
                <w:szCs w:val="24"/>
              </w:rPr>
              <w:t xml:space="preserve">(Sykehusbygg) </w:t>
            </w:r>
          </w:p>
          <w:p w14:paraId="66C53B35" w14:textId="77777777" w:rsidR="00CE7D05" w:rsidRPr="009438AA" w:rsidRDefault="00CE7D05" w:rsidP="009438AA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9438AA" w14:paraId="7682AE34" w14:textId="77777777" w:rsidTr="009438AA">
        <w:tc>
          <w:tcPr>
            <w:tcW w:w="9062" w:type="dxa"/>
            <w:shd w:val="clear" w:color="auto" w:fill="auto"/>
          </w:tcPr>
          <w:p w14:paraId="5C1EA5E3" w14:textId="77777777" w:rsidR="009438AA" w:rsidRDefault="009438AA" w:rsidP="009438AA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51400E">
              <w:rPr>
                <w:rFonts w:ascii="Garamond" w:hAnsi="Garamond"/>
                <w:b/>
                <w:sz w:val="24"/>
                <w:szCs w:val="24"/>
              </w:rPr>
              <w:t>Helseforetakets redegjørelse</w:t>
            </w:r>
            <w:r>
              <w:rPr>
                <w:rFonts w:ascii="Garamond" w:hAnsi="Garamond"/>
                <w:b/>
                <w:sz w:val="24"/>
                <w:szCs w:val="24"/>
              </w:rPr>
              <w:t>:</w:t>
            </w:r>
          </w:p>
          <w:p w14:paraId="1ECEDAB2" w14:textId="77777777" w:rsidR="00DC7F50" w:rsidRDefault="00DC7F50" w:rsidP="00DC7F50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DC7F50">
              <w:rPr>
                <w:rFonts w:ascii="Garamond" w:hAnsi="Garamond"/>
                <w:i/>
                <w:sz w:val="24"/>
                <w:szCs w:val="24"/>
              </w:rPr>
              <w:t>(vesentlige risikoområder som er avdekket, og tiltak som er iverksatt eller planlagt iverksatt)</w:t>
            </w:r>
          </w:p>
          <w:p w14:paraId="00A8A15B" w14:textId="77777777" w:rsidR="00DC7F50" w:rsidRDefault="00DC7F50" w:rsidP="009438AA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14:paraId="6042C67F" w14:textId="77777777" w:rsidR="009438AA" w:rsidRPr="00BC7DDD" w:rsidRDefault="009438AA" w:rsidP="00BC7DDD">
            <w:pPr>
              <w:pStyle w:val="Listeavsnitt"/>
              <w:numPr>
                <w:ilvl w:val="0"/>
                <w:numId w:val="10"/>
              </w:numPr>
              <w:rPr>
                <w:rFonts w:ascii="Garamond" w:hAnsi="Garamond"/>
                <w:i/>
                <w:sz w:val="24"/>
                <w:szCs w:val="24"/>
              </w:rPr>
            </w:pPr>
            <w:r w:rsidRPr="00BC7DDD">
              <w:rPr>
                <w:rFonts w:ascii="Garamond" w:hAnsi="Garamond"/>
                <w:i/>
                <w:sz w:val="24"/>
                <w:szCs w:val="24"/>
              </w:rPr>
              <w:t xml:space="preserve">Ivaretagelse av naturmangfold i byggeprosjekter </w:t>
            </w:r>
          </w:p>
          <w:p w14:paraId="7CC5D6F1" w14:textId="77777777" w:rsidR="00B06DBE" w:rsidRPr="00BC7DDD" w:rsidRDefault="00B06DBE" w:rsidP="00BC7DDD">
            <w:pPr>
              <w:pStyle w:val="Listeavsnitt"/>
              <w:numPr>
                <w:ilvl w:val="0"/>
                <w:numId w:val="10"/>
              </w:numPr>
              <w:rPr>
                <w:rFonts w:ascii="Garamond" w:hAnsi="Garamond"/>
                <w:i/>
                <w:sz w:val="24"/>
                <w:szCs w:val="24"/>
              </w:rPr>
            </w:pPr>
            <w:r w:rsidRPr="00BC7DDD">
              <w:rPr>
                <w:rFonts w:ascii="Garamond" w:hAnsi="Garamond"/>
                <w:i/>
                <w:sz w:val="24"/>
                <w:szCs w:val="24"/>
              </w:rPr>
              <w:t xml:space="preserve">Utslipp helse- og miljøskadelige stoffer </w:t>
            </w:r>
          </w:p>
          <w:p w14:paraId="4CD3DAEE" w14:textId="77777777" w:rsidR="009438AA" w:rsidRDefault="009438AA" w:rsidP="00B217A4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090E94" w14:paraId="3E71DCF2" w14:textId="77777777" w:rsidTr="00090E94">
        <w:tc>
          <w:tcPr>
            <w:tcW w:w="9062" w:type="dxa"/>
            <w:shd w:val="clear" w:color="auto" w:fill="E7E6E6" w:themeFill="background2"/>
          </w:tcPr>
          <w:p w14:paraId="0E62079D" w14:textId="77777777" w:rsidR="00090E94" w:rsidRDefault="00090E94" w:rsidP="0051400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217A4">
              <w:rPr>
                <w:rFonts w:ascii="Arial" w:hAnsi="Arial" w:cs="Arial"/>
                <w:b/>
                <w:sz w:val="28"/>
                <w:szCs w:val="28"/>
              </w:rPr>
              <w:t>Økonomiske forhold</w:t>
            </w:r>
          </w:p>
          <w:p w14:paraId="61CADC4A" w14:textId="77777777" w:rsidR="00B217A4" w:rsidRPr="00B217A4" w:rsidRDefault="00B217A4" w:rsidP="0051400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9438AA" w14:paraId="253703D3" w14:textId="77777777" w:rsidTr="009438AA">
        <w:tc>
          <w:tcPr>
            <w:tcW w:w="9062" w:type="dxa"/>
            <w:shd w:val="clear" w:color="auto" w:fill="auto"/>
          </w:tcPr>
          <w:p w14:paraId="3136167E" w14:textId="77777777" w:rsidR="009438AA" w:rsidRDefault="009438AA" w:rsidP="00B217A4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B217A4">
              <w:rPr>
                <w:rFonts w:ascii="Garamond" w:hAnsi="Garamond"/>
                <w:b/>
                <w:sz w:val="28"/>
                <w:szCs w:val="28"/>
              </w:rPr>
              <w:t>Skatt og forebygging av økonomisk kriminalitet</w:t>
            </w:r>
          </w:p>
          <w:p w14:paraId="0309ACCE" w14:textId="77777777" w:rsidR="00B217A4" w:rsidRPr="00B217A4" w:rsidRDefault="00B217A4" w:rsidP="00B217A4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</w:tc>
      </w:tr>
      <w:tr w:rsidR="009438AA" w14:paraId="22EEB503" w14:textId="77777777" w:rsidTr="009438AA">
        <w:tc>
          <w:tcPr>
            <w:tcW w:w="9062" w:type="dxa"/>
            <w:shd w:val="clear" w:color="auto" w:fill="auto"/>
          </w:tcPr>
          <w:p w14:paraId="4A9A76D8" w14:textId="77777777" w:rsidR="009438AA" w:rsidRDefault="009438AA" w:rsidP="009438AA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51400E">
              <w:rPr>
                <w:rFonts w:ascii="Garamond" w:hAnsi="Garamond"/>
                <w:b/>
                <w:sz w:val="24"/>
                <w:szCs w:val="24"/>
              </w:rPr>
              <w:t>Lover og sentrale føringer:</w:t>
            </w:r>
          </w:p>
          <w:p w14:paraId="22CE0800" w14:textId="77777777" w:rsidR="004A5880" w:rsidRDefault="004A5880" w:rsidP="004A588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</w:t>
            </w:r>
            <w:r w:rsidRPr="00C37E0E">
              <w:rPr>
                <w:rFonts w:ascii="Garamond" w:hAnsi="Garamond"/>
                <w:sz w:val="24"/>
                <w:szCs w:val="24"/>
              </w:rPr>
              <w:t>egnskapsloven § 3-3 c</w:t>
            </w:r>
          </w:p>
          <w:p w14:paraId="55159F12" w14:textId="77777777" w:rsidR="004A5880" w:rsidRDefault="004A5880" w:rsidP="004A588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foretak som er omfattet av loven </w:t>
            </w:r>
            <w:r w:rsidRPr="00734964">
              <w:rPr>
                <w:rFonts w:ascii="Garamond" w:hAnsi="Garamond"/>
                <w:sz w:val="24"/>
                <w:szCs w:val="24"/>
              </w:rPr>
              <w:t>utarbeide en redegjør</w:t>
            </w:r>
            <w:r>
              <w:rPr>
                <w:rFonts w:ascii="Garamond" w:hAnsi="Garamond"/>
                <w:sz w:val="24"/>
                <w:szCs w:val="24"/>
              </w:rPr>
              <w:t>else om samfunnsansvar som minst omhandler</w:t>
            </w:r>
            <w:r w:rsidRPr="00734964">
              <w:rPr>
                <w:rFonts w:ascii="Garamond" w:hAnsi="Garamond"/>
                <w:sz w:val="24"/>
                <w:szCs w:val="24"/>
              </w:rPr>
              <w:t xml:space="preserve"> miljø, sosiale forhold, arbeidsmiljø, likestilling og ikke-diskriminering, overholdelse av menneskerettigheter og bekjempelse av korrupsjon og bestikkelser.</w:t>
            </w:r>
          </w:p>
          <w:p w14:paraId="398462C9" w14:textId="77777777" w:rsidR="0063452C" w:rsidRDefault="0063452C" w:rsidP="004A5880">
            <w:pPr>
              <w:rPr>
                <w:rFonts w:ascii="Garamond" w:hAnsi="Garamond"/>
                <w:sz w:val="24"/>
                <w:szCs w:val="24"/>
              </w:rPr>
            </w:pPr>
          </w:p>
          <w:p w14:paraId="26CE8C6B" w14:textId="77777777" w:rsidR="0063452C" w:rsidRDefault="0063452C" w:rsidP="004A5880">
            <w:pPr>
              <w:rPr>
                <w:rFonts w:ascii="Garamond" w:hAnsi="Garamond"/>
                <w:sz w:val="24"/>
                <w:szCs w:val="24"/>
              </w:rPr>
            </w:pPr>
            <w:r w:rsidRPr="00C34D2B">
              <w:rPr>
                <w:rFonts w:ascii="Garamond" w:hAnsi="Garamond"/>
                <w:sz w:val="24"/>
                <w:szCs w:val="24"/>
              </w:rPr>
              <w:t>Eierskapsmeldingen:</w:t>
            </w:r>
            <w:r w:rsidRPr="0063452C">
              <w:rPr>
                <w:rFonts w:ascii="Garamond" w:hAnsi="Garamond"/>
                <w:sz w:val="24"/>
                <w:szCs w:val="24"/>
              </w:rPr>
              <w:t xml:space="preserve"> Selskapet arbeider systematisk for å forebygge økonomisk kriminalitet som korrupsjon og hvitvasking i egen virksomhet og i leverandørkjeden</w:t>
            </w:r>
          </w:p>
          <w:p w14:paraId="5CED9EB7" w14:textId="77777777" w:rsidR="009438AA" w:rsidRPr="00090E94" w:rsidRDefault="009438AA" w:rsidP="0051400E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9438AA" w14:paraId="2824748B" w14:textId="77777777" w:rsidTr="009438AA">
        <w:tc>
          <w:tcPr>
            <w:tcW w:w="9062" w:type="dxa"/>
            <w:shd w:val="clear" w:color="auto" w:fill="auto"/>
          </w:tcPr>
          <w:p w14:paraId="3AA30876" w14:textId="77777777" w:rsidR="003E573F" w:rsidRPr="003E573F" w:rsidRDefault="009438AA" w:rsidP="004A5880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51400E">
              <w:rPr>
                <w:rFonts w:ascii="Garamond" w:hAnsi="Garamond"/>
                <w:b/>
                <w:sz w:val="24"/>
                <w:szCs w:val="24"/>
              </w:rPr>
              <w:t>Helseforetakets redegjørelse</w:t>
            </w:r>
            <w:r>
              <w:rPr>
                <w:rFonts w:ascii="Garamond" w:hAnsi="Garamond"/>
                <w:b/>
                <w:sz w:val="24"/>
                <w:szCs w:val="24"/>
              </w:rPr>
              <w:t>:</w:t>
            </w:r>
          </w:p>
          <w:p w14:paraId="1B885E93" w14:textId="77777777" w:rsidR="00DC7F50" w:rsidRDefault="00DC7F50" w:rsidP="00DC7F50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DC7F50">
              <w:rPr>
                <w:rFonts w:ascii="Garamond" w:hAnsi="Garamond"/>
                <w:i/>
                <w:sz w:val="24"/>
                <w:szCs w:val="24"/>
              </w:rPr>
              <w:t>(vesentlige risikoområder som er avdekket, og tiltak som er iverksatt eller planlagt iverksatt)</w:t>
            </w:r>
          </w:p>
          <w:p w14:paraId="59A100B9" w14:textId="77777777" w:rsidR="0063452C" w:rsidRDefault="0063452C" w:rsidP="004A5880">
            <w:pPr>
              <w:rPr>
                <w:rFonts w:ascii="Garamond" w:hAnsi="Garamond"/>
                <w:i/>
                <w:sz w:val="24"/>
                <w:szCs w:val="24"/>
              </w:rPr>
            </w:pPr>
          </w:p>
          <w:p w14:paraId="10A59273" w14:textId="77777777" w:rsidR="009438AA" w:rsidRDefault="004A5880" w:rsidP="003E573F">
            <w:pPr>
              <w:pStyle w:val="Listeavsnitt"/>
              <w:numPr>
                <w:ilvl w:val="0"/>
                <w:numId w:val="6"/>
              </w:numPr>
              <w:rPr>
                <w:rFonts w:ascii="Garamond" w:hAnsi="Garamond"/>
                <w:i/>
                <w:sz w:val="24"/>
                <w:szCs w:val="24"/>
              </w:rPr>
            </w:pPr>
            <w:r w:rsidRPr="003E573F">
              <w:rPr>
                <w:rFonts w:ascii="Garamond" w:hAnsi="Garamond"/>
                <w:i/>
                <w:sz w:val="24"/>
                <w:szCs w:val="24"/>
              </w:rPr>
              <w:t xml:space="preserve">Helseforetakets arbeid med misligheter og korrupsjon </w:t>
            </w:r>
          </w:p>
          <w:p w14:paraId="3AF00611" w14:textId="77777777" w:rsidR="003E573F" w:rsidRPr="003E573F" w:rsidRDefault="003E573F" w:rsidP="003E573F">
            <w:pPr>
              <w:pStyle w:val="Listeavsnitt"/>
              <w:numPr>
                <w:ilvl w:val="0"/>
                <w:numId w:val="6"/>
              </w:numPr>
              <w:rPr>
                <w:rFonts w:ascii="Garamond" w:hAnsi="Garamond"/>
                <w:i/>
                <w:sz w:val="24"/>
                <w:szCs w:val="24"/>
              </w:rPr>
            </w:pPr>
            <w:r>
              <w:rPr>
                <w:rFonts w:ascii="Garamond" w:hAnsi="Garamond"/>
                <w:i/>
                <w:sz w:val="24"/>
                <w:szCs w:val="24"/>
              </w:rPr>
              <w:t xml:space="preserve">Forebygging av Akrim i byggeprosjekter? </w:t>
            </w:r>
          </w:p>
          <w:p w14:paraId="25258E2C" w14:textId="77777777" w:rsidR="004A5880" w:rsidRPr="00EB4B98" w:rsidRDefault="00EB4B98" w:rsidP="004A5880">
            <w:pPr>
              <w:pStyle w:val="Listeavsnitt"/>
              <w:numPr>
                <w:ilvl w:val="0"/>
                <w:numId w:val="6"/>
              </w:numPr>
              <w:rPr>
                <w:rFonts w:ascii="Garamond" w:hAnsi="Garamond"/>
                <w:i/>
                <w:sz w:val="24"/>
                <w:szCs w:val="24"/>
              </w:rPr>
            </w:pPr>
            <w:r>
              <w:rPr>
                <w:rFonts w:ascii="Garamond" w:hAnsi="Garamond"/>
                <w:i/>
                <w:sz w:val="24"/>
                <w:szCs w:val="24"/>
              </w:rPr>
              <w:t xml:space="preserve">Antikorrupsjonsprogram? </w:t>
            </w:r>
          </w:p>
          <w:p w14:paraId="2CCBF937" w14:textId="77777777" w:rsidR="004A5880" w:rsidRPr="004A5880" w:rsidRDefault="004A5880" w:rsidP="00C34D2B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1997CFDD" w14:textId="77777777" w:rsidR="00090E94" w:rsidRDefault="00090E94" w:rsidP="00090E94">
      <w:pPr>
        <w:rPr>
          <w:rFonts w:ascii="Garamond" w:hAnsi="Garamond"/>
          <w:sz w:val="24"/>
          <w:szCs w:val="24"/>
        </w:rPr>
      </w:pPr>
    </w:p>
    <w:p w14:paraId="700E232E" w14:textId="77777777" w:rsidR="003F0C48" w:rsidRDefault="004C60C7"/>
    <w:sectPr w:rsidR="003F0C4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3F1DF1" w14:textId="77777777" w:rsidR="00090E94" w:rsidRDefault="00090E94" w:rsidP="00090E94">
      <w:pPr>
        <w:spacing w:after="0" w:line="240" w:lineRule="auto"/>
      </w:pPr>
      <w:r>
        <w:separator/>
      </w:r>
    </w:p>
  </w:endnote>
  <w:endnote w:type="continuationSeparator" w:id="0">
    <w:p w14:paraId="6CFD84C6" w14:textId="77777777" w:rsidR="00090E94" w:rsidRDefault="00090E94" w:rsidP="00090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pCentury Old Style">
    <w:altName w:val="Century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02115442"/>
      <w:docPartObj>
        <w:docPartGallery w:val="Page Numbers (Bottom of Page)"/>
        <w:docPartUnique/>
      </w:docPartObj>
    </w:sdtPr>
    <w:sdtEndPr/>
    <w:sdtContent>
      <w:p w14:paraId="7793B724" w14:textId="5A093C62" w:rsidR="00CA2ED4" w:rsidRDefault="00C37E0E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60C7">
          <w:rPr>
            <w:noProof/>
          </w:rPr>
          <w:t>1</w:t>
        </w:r>
        <w:r>
          <w:fldChar w:fldCharType="end"/>
        </w:r>
      </w:p>
    </w:sdtContent>
  </w:sdt>
  <w:p w14:paraId="78E5CAC6" w14:textId="77777777" w:rsidR="00CA2ED4" w:rsidRDefault="004C60C7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4822CD" w14:textId="77777777" w:rsidR="00090E94" w:rsidRDefault="00090E94" w:rsidP="00090E94">
      <w:pPr>
        <w:spacing w:after="0" w:line="240" w:lineRule="auto"/>
      </w:pPr>
      <w:r>
        <w:separator/>
      </w:r>
    </w:p>
  </w:footnote>
  <w:footnote w:type="continuationSeparator" w:id="0">
    <w:p w14:paraId="2B2B1AB7" w14:textId="77777777" w:rsidR="00090E94" w:rsidRDefault="00090E94" w:rsidP="00090E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FFA5A7" w14:textId="77777777" w:rsidR="00CA2ED4" w:rsidRDefault="00C37E0E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61312" behindDoc="0" locked="0" layoutInCell="1" allowOverlap="1" wp14:anchorId="52AFD2AF" wp14:editId="3E325878">
          <wp:simplePos x="0" y="0"/>
          <wp:positionH relativeFrom="column">
            <wp:posOffset>3181630</wp:posOffset>
          </wp:positionH>
          <wp:positionV relativeFrom="topMargin">
            <wp:posOffset>508889</wp:posOffset>
          </wp:positionV>
          <wp:extent cx="1228725" cy="307340"/>
          <wp:effectExtent l="0" t="0" r="9525" b="0"/>
          <wp:wrapSquare wrapText="bothSides"/>
          <wp:docPr id="9" name="Bild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307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C0448">
      <w:rPr>
        <w:noProof/>
        <w:color w:val="44546A" w:themeColor="text2"/>
        <w:lang w:eastAsia="nb-NO"/>
      </w:rPr>
      <w:drawing>
        <wp:anchor distT="0" distB="0" distL="114300" distR="114300" simplePos="0" relativeHeight="251659264" behindDoc="1" locked="0" layoutInCell="1" allowOverlap="1" wp14:anchorId="2C78C5B7" wp14:editId="3045DA51">
          <wp:simplePos x="0" y="0"/>
          <wp:positionH relativeFrom="margin">
            <wp:posOffset>-512089</wp:posOffset>
          </wp:positionH>
          <wp:positionV relativeFrom="paragraph">
            <wp:posOffset>61092</wp:posOffset>
          </wp:positionV>
          <wp:extent cx="1360627" cy="316605"/>
          <wp:effectExtent l="0" t="0" r="0" b="7620"/>
          <wp:wrapNone/>
          <wp:docPr id="2" name="Bilde 2" descr="logo-n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nord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08" cy="3257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44546A" w:themeColor="text2"/>
        <w:lang w:eastAsia="nb-NO"/>
      </w:rPr>
      <w:drawing>
        <wp:anchor distT="0" distB="0" distL="114300" distR="114300" simplePos="0" relativeHeight="251660288" behindDoc="0" locked="0" layoutInCell="1" allowOverlap="1" wp14:anchorId="02D5314B" wp14:editId="47D0B1E2">
          <wp:simplePos x="0" y="0"/>
          <wp:positionH relativeFrom="column">
            <wp:posOffset>1141095</wp:posOffset>
          </wp:positionH>
          <wp:positionV relativeFrom="page">
            <wp:posOffset>524510</wp:posOffset>
          </wp:positionV>
          <wp:extent cx="1813560" cy="300990"/>
          <wp:effectExtent l="0" t="0" r="0" b="3810"/>
          <wp:wrapSquare wrapText="bothSides"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dt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560" cy="300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nb-NO"/>
      </w:rPr>
      <w:drawing>
        <wp:anchor distT="0" distB="0" distL="114300" distR="114300" simplePos="0" relativeHeight="251662336" behindDoc="0" locked="0" layoutInCell="1" allowOverlap="1" wp14:anchorId="2C450851" wp14:editId="6F5CD467">
          <wp:simplePos x="0" y="0"/>
          <wp:positionH relativeFrom="column">
            <wp:posOffset>4710430</wp:posOffset>
          </wp:positionH>
          <wp:positionV relativeFrom="page">
            <wp:posOffset>544830</wp:posOffset>
          </wp:positionV>
          <wp:extent cx="1457325" cy="294640"/>
          <wp:effectExtent l="0" t="0" r="9525" b="0"/>
          <wp:wrapSquare wrapText="bothSides"/>
          <wp:docPr id="12" name="Bild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294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D53DE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9A06022"/>
    <w:multiLevelType w:val="hybridMultilevel"/>
    <w:tmpl w:val="704208CC"/>
    <w:lvl w:ilvl="0" w:tplc="2F30D09A">
      <w:numFmt w:val="bullet"/>
      <w:lvlText w:val="-"/>
      <w:lvlJc w:val="left"/>
      <w:pPr>
        <w:ind w:left="720" w:hanging="360"/>
      </w:pPr>
      <w:rPr>
        <w:rFonts w:ascii="Garamond" w:eastAsia="Times" w:hAnsi="Garamond" w:cs="Times New Roman" w:hint="default"/>
        <w:b w:val="0"/>
        <w:i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674E4"/>
    <w:multiLevelType w:val="hybridMultilevel"/>
    <w:tmpl w:val="C5444E7C"/>
    <w:lvl w:ilvl="0" w:tplc="2F30D09A">
      <w:numFmt w:val="bullet"/>
      <w:lvlText w:val="-"/>
      <w:lvlJc w:val="left"/>
      <w:pPr>
        <w:ind w:left="720" w:hanging="360"/>
      </w:pPr>
      <w:rPr>
        <w:rFonts w:ascii="Garamond" w:eastAsia="Times" w:hAnsi="Garamond" w:cs="Times New Roman" w:hint="default"/>
        <w:b w:val="0"/>
        <w:i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7D0D82"/>
    <w:multiLevelType w:val="hybridMultilevel"/>
    <w:tmpl w:val="B22E1D52"/>
    <w:lvl w:ilvl="0" w:tplc="2F30D09A">
      <w:numFmt w:val="bullet"/>
      <w:lvlText w:val="-"/>
      <w:lvlJc w:val="left"/>
      <w:pPr>
        <w:ind w:left="720" w:hanging="360"/>
      </w:pPr>
      <w:rPr>
        <w:rFonts w:ascii="Garamond" w:eastAsia="Times" w:hAnsi="Garamond" w:cs="Times New Roman" w:hint="default"/>
        <w:b w:val="0"/>
        <w:i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041965"/>
    <w:multiLevelType w:val="hybridMultilevel"/>
    <w:tmpl w:val="CC0A3C94"/>
    <w:lvl w:ilvl="0" w:tplc="2F30D09A">
      <w:numFmt w:val="bullet"/>
      <w:lvlText w:val="-"/>
      <w:lvlJc w:val="left"/>
      <w:pPr>
        <w:ind w:left="720" w:hanging="360"/>
      </w:pPr>
      <w:rPr>
        <w:rFonts w:ascii="Garamond" w:eastAsia="Times" w:hAnsi="Garamond" w:cs="Times New Roman" w:hint="default"/>
        <w:b w:val="0"/>
        <w:i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B279C3"/>
    <w:multiLevelType w:val="hybridMultilevel"/>
    <w:tmpl w:val="0588A49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7243AF"/>
    <w:multiLevelType w:val="hybridMultilevel"/>
    <w:tmpl w:val="93BCF6F2"/>
    <w:lvl w:ilvl="0" w:tplc="5916FF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944F3A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1F85B8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E42CC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1C8E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A8820E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8C217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CA2D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790EB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C115B60"/>
    <w:multiLevelType w:val="hybridMultilevel"/>
    <w:tmpl w:val="B7049BF6"/>
    <w:lvl w:ilvl="0" w:tplc="90A8299C">
      <w:start w:val="20"/>
      <w:numFmt w:val="bullet"/>
      <w:lvlText w:val="-"/>
      <w:lvlJc w:val="left"/>
      <w:pPr>
        <w:ind w:left="720" w:hanging="360"/>
      </w:pPr>
      <w:rPr>
        <w:rFonts w:ascii="Garamond" w:eastAsia="Times" w:hAnsi="Garamond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AE6106"/>
    <w:multiLevelType w:val="hybridMultilevel"/>
    <w:tmpl w:val="F8E8A684"/>
    <w:lvl w:ilvl="0" w:tplc="0414000F">
      <w:start w:val="1"/>
      <w:numFmt w:val="decimal"/>
      <w:lvlText w:val="%1."/>
      <w:lvlJc w:val="left"/>
      <w:pPr>
        <w:ind w:left="1080" w:hanging="360"/>
      </w:p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95324C4"/>
    <w:multiLevelType w:val="hybridMultilevel"/>
    <w:tmpl w:val="A76A3F00"/>
    <w:lvl w:ilvl="0" w:tplc="90C6A566">
      <w:start w:val="20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0"/>
  </w:num>
  <w:num w:numId="5">
    <w:abstractNumId w:val="9"/>
  </w:num>
  <w:num w:numId="6">
    <w:abstractNumId w:val="7"/>
  </w:num>
  <w:num w:numId="7">
    <w:abstractNumId w:val="2"/>
  </w:num>
  <w:num w:numId="8">
    <w:abstractNumId w:val="4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E94"/>
    <w:rsid w:val="00060D05"/>
    <w:rsid w:val="00073971"/>
    <w:rsid w:val="00090E94"/>
    <w:rsid w:val="00157B47"/>
    <w:rsid w:val="001D2DAF"/>
    <w:rsid w:val="002A55D0"/>
    <w:rsid w:val="00312DC2"/>
    <w:rsid w:val="003477A5"/>
    <w:rsid w:val="003A3861"/>
    <w:rsid w:val="003E0461"/>
    <w:rsid w:val="003E3EFF"/>
    <w:rsid w:val="003E573F"/>
    <w:rsid w:val="00463184"/>
    <w:rsid w:val="004A5880"/>
    <w:rsid w:val="004A600A"/>
    <w:rsid w:val="004C60C7"/>
    <w:rsid w:val="0051400E"/>
    <w:rsid w:val="00532B4F"/>
    <w:rsid w:val="005504F0"/>
    <w:rsid w:val="00562C9D"/>
    <w:rsid w:val="0063452C"/>
    <w:rsid w:val="00637219"/>
    <w:rsid w:val="00652EF5"/>
    <w:rsid w:val="00695092"/>
    <w:rsid w:val="00705A02"/>
    <w:rsid w:val="007640DF"/>
    <w:rsid w:val="00874EED"/>
    <w:rsid w:val="008B7ED3"/>
    <w:rsid w:val="00925977"/>
    <w:rsid w:val="009438AA"/>
    <w:rsid w:val="00950111"/>
    <w:rsid w:val="00985C6C"/>
    <w:rsid w:val="009C1D0B"/>
    <w:rsid w:val="00A56170"/>
    <w:rsid w:val="00B06DBE"/>
    <w:rsid w:val="00B217A4"/>
    <w:rsid w:val="00B2638E"/>
    <w:rsid w:val="00B54101"/>
    <w:rsid w:val="00B6457B"/>
    <w:rsid w:val="00B810A2"/>
    <w:rsid w:val="00BC6819"/>
    <w:rsid w:val="00BC7DDD"/>
    <w:rsid w:val="00C34D2B"/>
    <w:rsid w:val="00C35D8F"/>
    <w:rsid w:val="00C37E0E"/>
    <w:rsid w:val="00C63C40"/>
    <w:rsid w:val="00CE7D05"/>
    <w:rsid w:val="00D433C0"/>
    <w:rsid w:val="00D508A1"/>
    <w:rsid w:val="00D958D7"/>
    <w:rsid w:val="00DB5FF3"/>
    <w:rsid w:val="00DC7F50"/>
    <w:rsid w:val="00E2449F"/>
    <w:rsid w:val="00E25F38"/>
    <w:rsid w:val="00E44051"/>
    <w:rsid w:val="00EB4B98"/>
    <w:rsid w:val="00F76BB1"/>
    <w:rsid w:val="00F86B48"/>
    <w:rsid w:val="00F87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0B1F1"/>
  <w15:chartTrackingRefBased/>
  <w15:docId w15:val="{148D82F3-8A5A-44C2-BE99-823E16756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7F50"/>
  </w:style>
  <w:style w:type="paragraph" w:styleId="Overskrift1">
    <w:name w:val="heading 1"/>
    <w:basedOn w:val="Normal"/>
    <w:next w:val="Normal"/>
    <w:link w:val="Overskrift1Tegn"/>
    <w:uiPriority w:val="9"/>
    <w:qFormat/>
    <w:rsid w:val="00090E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90E94"/>
    <w:pPr>
      <w:keepNext/>
      <w:keepLines/>
      <w:spacing w:before="200" w:after="0" w:line="276" w:lineRule="auto"/>
      <w:ind w:left="360" w:hanging="36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nn-NO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090E94"/>
    <w:pPr>
      <w:keepNext/>
      <w:keepLines/>
      <w:spacing w:before="200" w:after="0" w:line="276" w:lineRule="auto"/>
      <w:ind w:left="360" w:hanging="360"/>
      <w:outlineLvl w:val="2"/>
    </w:pPr>
    <w:rPr>
      <w:rFonts w:asciiTheme="majorHAnsi" w:eastAsiaTheme="majorEastAsia" w:hAnsiTheme="majorHAnsi" w:cstheme="majorBidi"/>
      <w:b/>
      <w:bCs/>
      <w:color w:val="5B9BD5" w:themeColor="accent1"/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090E9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090E9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nn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090E94"/>
    <w:rPr>
      <w:rFonts w:asciiTheme="majorHAnsi" w:eastAsiaTheme="majorEastAsia" w:hAnsiTheme="majorHAnsi" w:cstheme="majorBidi"/>
      <w:b/>
      <w:bCs/>
      <w:color w:val="5B9BD5" w:themeColor="accent1"/>
      <w:lang w:val="nn-NO"/>
    </w:rPr>
  </w:style>
  <w:style w:type="paragraph" w:styleId="Listeavsnitt">
    <w:name w:val="List Paragraph"/>
    <w:basedOn w:val="Normal"/>
    <w:uiPriority w:val="34"/>
    <w:qFormat/>
    <w:rsid w:val="00090E94"/>
    <w:pPr>
      <w:ind w:left="720"/>
      <w:contextualSpacing/>
    </w:pPr>
  </w:style>
  <w:style w:type="table" w:styleId="Tabellrutenett">
    <w:name w:val="Table Grid"/>
    <w:basedOn w:val="Vanligtabell"/>
    <w:uiPriority w:val="59"/>
    <w:rsid w:val="00090E94"/>
    <w:pPr>
      <w:spacing w:after="0" w:line="240" w:lineRule="auto"/>
    </w:pPr>
    <w:rPr>
      <w:rFonts w:ascii="Times" w:eastAsia="Times" w:hAnsi="Times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090E94"/>
    <w:rPr>
      <w:color w:val="0563C1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090E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90E94"/>
  </w:style>
  <w:style w:type="paragraph" w:styleId="Bunntekst">
    <w:name w:val="footer"/>
    <w:basedOn w:val="Normal"/>
    <w:link w:val="BunntekstTegn"/>
    <w:uiPriority w:val="99"/>
    <w:unhideWhenUsed/>
    <w:rsid w:val="00090E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90E94"/>
  </w:style>
  <w:style w:type="paragraph" w:customStyle="1" w:styleId="Default">
    <w:name w:val="Default"/>
    <w:rsid w:val="00090E94"/>
    <w:pPr>
      <w:autoSpaceDE w:val="0"/>
      <w:autoSpaceDN w:val="0"/>
      <w:adjustRightInd w:val="0"/>
      <w:spacing w:after="0" w:line="240" w:lineRule="auto"/>
    </w:pPr>
    <w:rPr>
      <w:rFonts w:ascii="DepCentury Old Style" w:hAnsi="DepCentury Old Style" w:cs="DepCentury Old Style"/>
      <w:color w:val="000000"/>
      <w:sz w:val="24"/>
      <w:szCs w:val="24"/>
    </w:rPr>
  </w:style>
  <w:style w:type="paragraph" w:styleId="INNH1">
    <w:name w:val="toc 1"/>
    <w:basedOn w:val="Normal"/>
    <w:next w:val="Normal"/>
    <w:autoRedefine/>
    <w:uiPriority w:val="39"/>
    <w:qFormat/>
    <w:rsid w:val="00090E94"/>
    <w:pPr>
      <w:tabs>
        <w:tab w:val="left" w:pos="440"/>
        <w:tab w:val="right" w:leader="dot" w:pos="9062"/>
      </w:tabs>
      <w:spacing w:after="0" w:line="240" w:lineRule="auto"/>
    </w:pPr>
    <w:rPr>
      <w:rFonts w:eastAsia="Times New Roman" w:cstheme="minorHAnsi"/>
      <w:noProof/>
      <w:sz w:val="28"/>
      <w:szCs w:val="28"/>
      <w:lang w:eastAsia="nb-NO"/>
    </w:rPr>
  </w:style>
  <w:style w:type="paragraph" w:styleId="INNH2">
    <w:name w:val="toc 2"/>
    <w:basedOn w:val="Normal"/>
    <w:next w:val="Normal"/>
    <w:autoRedefine/>
    <w:uiPriority w:val="39"/>
    <w:qFormat/>
    <w:rsid w:val="00090E94"/>
    <w:pPr>
      <w:spacing w:after="0" w:line="240" w:lineRule="auto"/>
      <w:ind w:left="220"/>
    </w:pPr>
    <w:rPr>
      <w:rFonts w:ascii="Arial" w:eastAsia="Times New Roman" w:hAnsi="Arial" w:cs="Times New Roman"/>
      <w:szCs w:val="20"/>
      <w:lang w:eastAsia="nb-NO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090E94"/>
    <w:pPr>
      <w:outlineLvl w:val="9"/>
    </w:pPr>
    <w:rPr>
      <w:lang w:eastAsia="nb-NO"/>
    </w:rPr>
  </w:style>
  <w:style w:type="paragraph" w:styleId="INNH3">
    <w:name w:val="toc 3"/>
    <w:basedOn w:val="Normal"/>
    <w:next w:val="Normal"/>
    <w:autoRedefine/>
    <w:uiPriority w:val="39"/>
    <w:unhideWhenUsed/>
    <w:rsid w:val="00090E94"/>
    <w:pPr>
      <w:spacing w:after="100"/>
      <w:ind w:left="440"/>
    </w:pPr>
    <w:rPr>
      <w:rFonts w:eastAsiaTheme="minorEastAsia" w:cs="Times New Roman"/>
      <w:lang w:eastAsia="nb-N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090E94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090E94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090E94"/>
    <w:rPr>
      <w:sz w:val="20"/>
      <w:szCs w:val="20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090E94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090E94"/>
    <w:rPr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090E94"/>
    <w:rPr>
      <w:vertAlign w:val="superscript"/>
    </w:rPr>
  </w:style>
  <w:style w:type="table" w:customStyle="1" w:styleId="Tabellrutenett1">
    <w:name w:val="Tabellrutenett1"/>
    <w:basedOn w:val="Vanligtabell"/>
    <w:next w:val="Tabellrutenett"/>
    <w:uiPriority w:val="39"/>
    <w:rsid w:val="00090E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090E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90E94"/>
    <w:rPr>
      <w:rFonts w:ascii="Segoe UI" w:hAnsi="Segoe UI" w:cs="Segoe UI"/>
      <w:sz w:val="18"/>
      <w:szCs w:val="18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D508A1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D508A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696</Words>
  <Characters>3691</Characters>
  <Application>Microsoft Office Word</Application>
  <DocSecurity>4</DocSecurity>
  <Lines>30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Sør-Øst</Company>
  <LinksUpToDate>false</LinksUpToDate>
  <CharactersWithSpaces>4379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Signe Hveem</dc:creator>
  <cp:keywords/>
  <dc:description/>
  <cp:lastModifiedBy>Grøtte, Toril</cp:lastModifiedBy>
  <cp:revision>2</cp:revision>
  <dcterms:created xsi:type="dcterms:W3CDTF">2023-04-17T07:33:00Z</dcterms:created>
  <dcterms:modified xsi:type="dcterms:W3CDTF">2023-04-17T07:33:00Z</dcterms:modified>
</cp:coreProperties>
</file>